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Pr="000B6126" w:rsidR="000B6126" w:rsidTr="79D4F1F6" w14:paraId="06BC0ECF" w14:textId="77777777">
        <w:trPr>
          <w:trHeight w:val="10486"/>
        </w:trPr>
        <w:tc>
          <w:tcPr>
            <w:tcW w:w="6997" w:type="dxa"/>
            <w:tcMar/>
          </w:tcPr>
          <w:p w:rsidR="17F239FC" w:rsidP="79D4F1F6" w:rsidRDefault="17F239FC" w14:paraId="38624E54" w14:textId="53DC7715">
            <w:pPr>
              <w:pStyle w:val="Heading2"/>
            </w:pPr>
            <w:r w:rsidRPr="79D4F1F6" w:rsidR="17F239FC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Intitulé</w:t>
            </w:r>
            <w:r w:rsidRPr="79D4F1F6" w:rsidR="17F239FC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: NF V03-777 </w:t>
            </w:r>
            <w:r w:rsidRPr="79D4F1F6" w:rsidR="17F239FC">
              <w:rPr>
                <w:rFonts w:ascii="Calibri" w:hAnsi="Calibri" w:eastAsia="Calibri" w:cs="Calibri"/>
                <w:b w:val="0"/>
                <w:bCs w:val="0"/>
                <w:noProof w:val="0"/>
                <w:color w:val="262E3E"/>
                <w:sz w:val="22"/>
                <w:szCs w:val="22"/>
                <w:lang w:val="fr-FR"/>
              </w:rPr>
              <w:t>Céréales et produits céréaliers - Échantillonnage - Méthode simplifiée de routine (par rapport à la norme NF EN ISO 24333).</w:t>
            </w:r>
          </w:p>
          <w:p w:rsidR="79D4F1F6" w:rsidP="79D4F1F6" w:rsidRDefault="79D4F1F6" w14:paraId="4B437A2C" w14:textId="35E92DCF">
            <w:pPr>
              <w:pStyle w:val="Normal"/>
              <w:rPr>
                <w:color w:val="000000" w:themeColor="text1" w:themeTint="FF" w:themeShade="FF"/>
              </w:rPr>
            </w:pPr>
          </w:p>
          <w:p w:rsidRPr="000B6126" w:rsidR="00D6423A" w:rsidP="00D6423A" w:rsidRDefault="00D6423A" w14:paraId="672A6659" w14:textId="77777777">
            <w:pPr>
              <w:rPr>
                <w:b/>
                <w:color w:val="000000" w:themeColor="text1"/>
              </w:rPr>
            </w:pPr>
          </w:p>
          <w:p w:rsidRPr="000B6126" w:rsidR="00D6423A" w:rsidP="00D6423A" w:rsidRDefault="00D6423A" w14:paraId="4043713E" w14:textId="4884640C">
            <w:pPr>
              <w:rPr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>Date </w:t>
            </w:r>
            <w:r w:rsidRPr="000B6126">
              <w:rPr>
                <w:color w:val="000000" w:themeColor="text1"/>
              </w:rPr>
              <w:t xml:space="preserve">: </w:t>
            </w:r>
            <w:sdt>
              <w:sdtPr>
                <w:rPr>
                  <w:color w:val="000000" w:themeColor="text1"/>
                </w:rPr>
                <w:id w:val="-1174803362"/>
                <w:placeholder>
                  <w:docPart w:val="B52384DF3DB24A3C8AD8DD4C9775466A"/>
                </w:placeholder>
                <w:date w:fullDate="2013-12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0B6126" w:rsidR="00C45AAF">
                  <w:rPr>
                    <w:color w:val="000000" w:themeColor="text1"/>
                  </w:rPr>
                  <w:t>01/12/2013</w:t>
                </w:r>
              </w:sdtContent>
            </w:sdt>
            <w:r w:rsidRPr="000B6126">
              <w:rPr>
                <w:color w:val="000000" w:themeColor="text1"/>
              </w:rPr>
              <w:t xml:space="preserve">                 </w:t>
            </w:r>
          </w:p>
          <w:p w:rsidRPr="000B6126" w:rsidR="00D6423A" w:rsidP="00D6423A" w:rsidRDefault="00D6423A" w14:paraId="40C80871" w14:textId="77777777">
            <w:pPr>
              <w:rPr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>Date d’application :</w:t>
            </w:r>
            <w:r w:rsidRPr="000B6126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661507465"/>
                <w:placeholder>
                  <w:docPart w:val="B52384DF3DB24A3C8AD8DD4C9775466A"/>
                </w:placeholder>
                <w:showingPlcHdr/>
                <w:date w:fullDate="2003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0B6126">
                  <w:rPr>
                    <w:rStyle w:val="Textedelespacerserv"/>
                    <w:color w:val="000000" w:themeColor="text1"/>
                  </w:rPr>
                  <w:t>Cliquez ici pour entrer une date.</w:t>
                </w:r>
              </w:sdtContent>
            </w:sdt>
          </w:p>
          <w:p w:rsidRPr="000B6126" w:rsidR="00D6423A" w:rsidP="00D6423A" w:rsidRDefault="00D6423A" w14:paraId="64D42E1A" w14:textId="77777777">
            <w:pPr>
              <w:spacing w:before="240"/>
              <w:rPr>
                <w:b/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 xml:space="preserve">Nature du document : </w:t>
            </w:r>
          </w:p>
          <w:p w:rsidRPr="000B6126" w:rsidR="00D6423A" w:rsidP="00D6423A" w:rsidRDefault="000B6126" w14:paraId="6610BA13" w14:textId="325786F3">
            <w:pPr>
              <w:ind w:left="360"/>
              <w:rPr>
                <w:b/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2056117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C45AAF">
                  <w:rPr>
                    <w:rFonts w:hint="eastAsia" w:ascii="MS Gothic" w:hAnsi="MS Gothic" w:eastAsia="MS Gothic"/>
                    <w:color w:val="000000" w:themeColor="text1"/>
                  </w:rPr>
                  <w:t>☒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Norme</w:t>
            </w:r>
          </w:p>
          <w:p w:rsidRPr="000B6126" w:rsidR="00D6423A" w:rsidP="00D6423A" w:rsidRDefault="000B6126" w14:paraId="7FD46822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40249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Texte réglementaire</w:t>
            </w:r>
          </w:p>
          <w:p w:rsidRPr="000B6126" w:rsidR="00D6423A" w:rsidP="00D6423A" w:rsidRDefault="000B6126" w14:paraId="6D839DC9" w14:textId="77777777">
            <w:pPr>
              <w:ind w:left="360"/>
              <w:rPr>
                <w:b/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19574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Référence professionnelle</w:t>
            </w:r>
          </w:p>
          <w:p w:rsidRPr="000B6126" w:rsidR="00D6423A" w:rsidP="00D6423A" w:rsidRDefault="000B6126" w14:paraId="6FBCC3FF" w14:textId="77777777">
            <w:pPr>
              <w:ind w:left="360"/>
              <w:rPr>
                <w:b/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20939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Ouvrage, publication</w:t>
            </w:r>
          </w:p>
          <w:p w:rsidRPr="000B6126" w:rsidR="00D6423A" w:rsidP="00D6423A" w:rsidRDefault="000B6126" w14:paraId="2FC48B04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10853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Avis scientifique (ANSES, EFSA)</w:t>
            </w:r>
          </w:p>
          <w:p w:rsidRPr="000B6126" w:rsidR="00D6423A" w:rsidP="00D6423A" w:rsidRDefault="000B6126" w14:paraId="1F90D772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402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Autre : </w:t>
            </w:r>
            <w:sdt>
              <w:sdtPr>
                <w:rPr>
                  <w:color w:val="000000" w:themeColor="text1"/>
                </w:rPr>
                <w:id w:val="1799332006"/>
                <w:placeholder>
                  <w:docPart w:val="E7F1F82755DF46568E8CD3CEBAB4CB85"/>
                </w:placeholder>
                <w:showingPlcHdr/>
              </w:sdtPr>
              <w:sdtEndPr/>
              <w:sdtContent>
                <w:r w:rsidRPr="000B6126" w:rsidR="00D6423A">
                  <w:rPr>
                    <w:rStyle w:val="Textedelespacerserv"/>
                    <w:color w:val="000000" w:themeColor="text1"/>
                  </w:rPr>
                  <w:t>Cliquez ici pour entrer du texte.</w:t>
                </w:r>
              </w:sdtContent>
            </w:sdt>
          </w:p>
          <w:p w:rsidRPr="000B6126" w:rsidR="00D6423A" w:rsidP="00D6423A" w:rsidRDefault="00D6423A" w14:paraId="7056AF67" w14:textId="77777777">
            <w:pPr>
              <w:spacing w:before="240"/>
              <w:rPr>
                <w:b/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 xml:space="preserve">Pays : </w:t>
            </w:r>
          </w:p>
          <w:p w:rsidRPr="000B6126" w:rsidR="00D6423A" w:rsidP="00D6423A" w:rsidRDefault="000B6126" w14:paraId="7F069B57" w14:textId="2C5739D3">
            <w:pPr>
              <w:ind w:firstLine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643581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8C10CD">
                  <w:rPr>
                    <w:rFonts w:hint="eastAsia" w:ascii="MS Gothic" w:hAnsi="MS Gothic" w:eastAsia="MS Gothic"/>
                    <w:color w:val="000000" w:themeColor="text1"/>
                  </w:rPr>
                  <w:t>☒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France</w:t>
            </w:r>
          </w:p>
          <w:p w:rsidRPr="000B6126" w:rsidR="00D6423A" w:rsidP="00D6423A" w:rsidRDefault="000B6126" w14:paraId="1670AA7D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3322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Europe</w:t>
            </w:r>
          </w:p>
          <w:p w:rsidRPr="000B6126" w:rsidR="00D6423A" w:rsidP="00D6423A" w:rsidRDefault="000B6126" w14:paraId="3E14FB36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10919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International</w:t>
            </w:r>
          </w:p>
          <w:p w:rsidRPr="000B6126" w:rsidR="00D6423A" w:rsidP="00D6423A" w:rsidRDefault="000B6126" w14:paraId="5729D21B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8834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Autre : </w:t>
            </w:r>
            <w:sdt>
              <w:sdtPr>
                <w:rPr>
                  <w:color w:val="000000" w:themeColor="text1"/>
                </w:rPr>
                <w:id w:val="1438257152"/>
                <w:placeholder>
                  <w:docPart w:val="7683AB44D4D14EE8BE14AB0326195C29"/>
                </w:placeholder>
                <w:showingPlcHdr/>
              </w:sdtPr>
              <w:sdtEndPr/>
              <w:sdtContent>
                <w:r w:rsidRPr="000B6126" w:rsidR="00D6423A">
                  <w:rPr>
                    <w:rStyle w:val="Textedelespacerserv"/>
                    <w:color w:val="000000" w:themeColor="text1"/>
                  </w:rPr>
                  <w:t>Cliquez ici pour entrer du texte.</w:t>
                </w:r>
              </w:sdtContent>
            </w:sdt>
          </w:p>
          <w:p w:rsidRPr="000B6126" w:rsidR="00D6423A" w:rsidP="00D6423A" w:rsidRDefault="00D6423A" w14:paraId="41B504FC" w14:textId="77777777">
            <w:pPr>
              <w:spacing w:before="240"/>
              <w:rPr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 xml:space="preserve">Rédacteur : </w:t>
            </w:r>
          </w:p>
          <w:p w:rsidRPr="000B6126" w:rsidR="00D6423A" w:rsidP="00D6423A" w:rsidRDefault="000B6126" w14:paraId="712F7EF2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6907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Structure privée (institut, industriels…)</w:t>
            </w:r>
          </w:p>
          <w:p w:rsidRPr="000B6126" w:rsidR="00D6423A" w:rsidP="00D6423A" w:rsidRDefault="000B6126" w14:paraId="3C013BD5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12073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Structure réglementaire </w:t>
            </w:r>
          </w:p>
          <w:p w:rsidRPr="000B6126" w:rsidR="00D6423A" w:rsidP="00D6423A" w:rsidRDefault="000B6126" w14:paraId="0E100FC3" w14:textId="51DF2A09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161493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8C10CD">
                  <w:rPr>
                    <w:rFonts w:hint="eastAsia" w:ascii="MS Gothic" w:hAnsi="MS Gothic" w:eastAsia="MS Gothic"/>
                    <w:color w:val="000000" w:themeColor="text1"/>
                  </w:rPr>
                  <w:t>☒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Autre : </w:t>
            </w:r>
            <w:sdt>
              <w:sdtPr>
                <w:rPr>
                  <w:color w:val="000000" w:themeColor="text1"/>
                </w:rPr>
                <w:id w:val="238226912"/>
                <w:placeholder>
                  <w:docPart w:val="FBAC432DE99D4B0FB1F7F1582F6D12F8"/>
                </w:placeholder>
              </w:sdtPr>
              <w:sdtEndPr/>
              <w:sdtContent>
                <w:r w:rsidRPr="000B6126" w:rsidR="008C10CD">
                  <w:rPr>
                    <w:color w:val="000000" w:themeColor="text1"/>
                  </w:rPr>
                  <w:t>AFNOR</w:t>
                </w:r>
              </w:sdtContent>
            </w:sdt>
          </w:p>
          <w:p w:rsidRPr="000B6126" w:rsidR="00D6423A" w:rsidP="00D6423A" w:rsidRDefault="00D6423A" w14:paraId="5121D505" w14:textId="4897B424">
            <w:pPr>
              <w:spacing w:before="240"/>
              <w:rPr>
                <w:b/>
                <w:color w:val="000000" w:themeColor="text1"/>
              </w:rPr>
            </w:pPr>
            <w:r w:rsidRPr="000B6126">
              <w:rPr>
                <w:b/>
                <w:bCs/>
                <w:color w:val="000000" w:themeColor="text1"/>
              </w:rPr>
              <w:t>Secteur/Filière concernée :</w:t>
            </w:r>
            <w:r w:rsidRPr="000B6126" w:rsidR="008C10CD">
              <w:rPr>
                <w:b/>
                <w:bCs/>
                <w:color w:val="000000" w:themeColor="text1"/>
              </w:rPr>
              <w:t xml:space="preserve"> </w:t>
            </w:r>
            <w:r w:rsidRPr="000B6126" w:rsidR="008C10CD">
              <w:rPr>
                <w:color w:val="000000" w:themeColor="text1"/>
              </w:rPr>
              <w:t>Céréales et produits céréaliers (hors semences)</w:t>
            </w:r>
          </w:p>
          <w:p w:rsidRPr="000B6126" w:rsidR="0D19B081" w:rsidP="6C49900A" w:rsidRDefault="0D19B081" w14:paraId="6AC513D0" w14:textId="0BE85258">
            <w:pPr>
              <w:spacing w:before="240"/>
              <w:rPr>
                <w:b/>
                <w:bCs/>
                <w:color w:val="000000" w:themeColor="text1"/>
              </w:rPr>
            </w:pPr>
            <w:r w:rsidRPr="000B6126">
              <w:rPr>
                <w:b/>
                <w:bCs/>
                <w:color w:val="000000" w:themeColor="text1"/>
              </w:rPr>
              <w:t>Type de contrôle :</w:t>
            </w:r>
          </w:p>
          <w:p w:rsidRPr="000B6126" w:rsidR="00D6423A" w:rsidP="45113462" w:rsidRDefault="00D6423A" w14:paraId="08AD62BF" w14:textId="7EE6AF20">
            <w:pPr>
              <w:spacing w:before="240"/>
              <w:rPr>
                <w:b/>
                <w:bCs/>
                <w:color w:val="000000" w:themeColor="text1"/>
              </w:rPr>
            </w:pPr>
            <w:r w:rsidRPr="000B6126">
              <w:rPr>
                <w:b/>
                <w:bCs/>
                <w:color w:val="000000" w:themeColor="text1"/>
              </w:rPr>
              <w:t>Références aux documents :</w:t>
            </w:r>
            <w:r w:rsidRPr="000B6126">
              <w:rPr>
                <w:color w:val="000000" w:themeColor="text1"/>
              </w:rPr>
              <w:br/>
            </w:r>
          </w:p>
          <w:p w:rsidRPr="000B6126" w:rsidR="00D6423A" w:rsidP="45113462" w:rsidRDefault="00D6423A" w14:paraId="686B57FE" w14:textId="72D52FEF">
            <w:pPr>
              <w:rPr>
                <w:b/>
                <w:bCs/>
                <w:color w:val="000000" w:themeColor="text1"/>
              </w:rPr>
            </w:pPr>
          </w:p>
          <w:p w:rsidRPr="000B6126" w:rsidR="00D6423A" w:rsidP="79D4F1F6" w:rsidRDefault="27A0201E" w14:paraId="619ED114" w14:textId="65E189D8">
            <w:pPr>
              <w:pStyle w:val="Normal"/>
              <w:spacing w:line="257" w:lineRule="auto"/>
              <w:rPr>
                <w:b w:val="1"/>
                <w:bCs w:val="1"/>
                <w:color w:val="000000" w:themeColor="text1" w:themeTint="FF" w:themeShade="FF"/>
              </w:rPr>
            </w:pPr>
            <w:r w:rsidRPr="79D4F1F6" w:rsidR="583C3DD9">
              <w:rPr>
                <w:b w:val="1"/>
                <w:bCs w:val="1"/>
                <w:color w:val="000000" w:themeColor="text1" w:themeTint="FF" w:themeShade="FF"/>
              </w:rPr>
              <w:t>Documents associés :</w:t>
            </w:r>
            <w:r w:rsidRPr="79D4F1F6" w:rsidR="000B6126">
              <w:rPr>
                <w:b w:val="1"/>
                <w:bCs w:val="1"/>
                <w:color w:val="000000" w:themeColor="text1" w:themeTint="FF" w:themeShade="FF"/>
              </w:rPr>
              <w:t xml:space="preserve"> Norme NF EN ISO 24333 – 2010-02</w:t>
            </w:r>
            <w:r w:rsidRPr="79D4F1F6" w:rsidR="765F02BD">
              <w:rPr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79D4F1F6" w:rsidR="765F02B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Céréales et produits </w:t>
            </w:r>
            <w:r w:rsidRPr="79D4F1F6" w:rsidR="765F02B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>céréaliers.</w:t>
            </w:r>
            <w:r w:rsidRPr="79D4F1F6" w:rsidR="765F02B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fr-FR"/>
              </w:rPr>
              <w:t xml:space="preserve"> Echantillonnage.</w:t>
            </w:r>
          </w:p>
          <w:p w:rsidRPr="000B6126" w:rsidR="00D6423A" w:rsidP="79D4F1F6" w:rsidRDefault="27A0201E" w14:paraId="11C4F8EF" w14:textId="234A2A9A">
            <w:pPr>
              <w:pStyle w:val="Normal"/>
              <w:rPr>
                <w:b w:val="1"/>
                <w:bCs w:val="1"/>
                <w:color w:val="000000" w:themeColor="text1"/>
              </w:rPr>
            </w:pPr>
          </w:p>
          <w:p w:rsidRPr="000B6126" w:rsidR="00D6423A" w:rsidP="45113462" w:rsidRDefault="00D6423A" w14:paraId="0A37501D" w14:textId="72D96DF6">
            <w:pPr>
              <w:rPr>
                <w:color w:val="000000" w:themeColor="text1"/>
              </w:rPr>
            </w:pPr>
          </w:p>
        </w:tc>
        <w:tc>
          <w:tcPr>
            <w:tcW w:w="6997" w:type="dxa"/>
            <w:tcMar/>
          </w:tcPr>
          <w:p w:rsidRPr="000B6126" w:rsidR="00D6423A" w:rsidP="00D6423A" w:rsidRDefault="00D6423A" w14:paraId="52DB9FFC" w14:textId="77777777">
            <w:pPr>
              <w:spacing w:before="240"/>
              <w:rPr>
                <w:b/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>Matrices considérées :</w:t>
            </w:r>
          </w:p>
          <w:p w:rsidRPr="000B6126" w:rsidR="00D6423A" w:rsidP="006639BA" w:rsidRDefault="00D6423A" w14:paraId="072F5D6F" w14:textId="77777777">
            <w:pPr>
              <w:pStyle w:val="Paragraphedeliste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 xml:space="preserve">Originale végétale : </w:t>
            </w:r>
          </w:p>
          <w:p w:rsidRPr="000B6126" w:rsidR="00D6423A" w:rsidP="00D6423A" w:rsidRDefault="000B6126" w14:paraId="7E3EA685" w14:textId="6540F32F">
            <w:pPr>
              <w:ind w:left="108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77953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8C10CD">
                  <w:rPr>
                    <w:rFonts w:hint="eastAsia" w:ascii="MS Gothic" w:hAnsi="MS Gothic" w:eastAsia="MS Gothic"/>
                    <w:color w:val="000000" w:themeColor="text1"/>
                  </w:rPr>
                  <w:t>☒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Céréales et graminées</w:t>
            </w:r>
          </w:p>
          <w:p w:rsidRPr="000B6126" w:rsidR="00D6423A" w:rsidP="00D6423A" w:rsidRDefault="000B6126" w14:paraId="188BAB05" w14:textId="77777777">
            <w:pPr>
              <w:ind w:left="108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24261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Légumineuses</w:t>
            </w:r>
          </w:p>
          <w:p w:rsidRPr="000B6126" w:rsidR="00D6423A" w:rsidP="00D6423A" w:rsidRDefault="000B6126" w14:paraId="772AE43D" w14:textId="77777777">
            <w:pPr>
              <w:ind w:left="108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15005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Oléagineux</w:t>
            </w:r>
          </w:p>
          <w:p w:rsidRPr="000B6126" w:rsidR="00D6423A" w:rsidP="00D6423A" w:rsidRDefault="000B6126" w14:paraId="08800AF2" w14:textId="77777777">
            <w:pPr>
              <w:ind w:left="108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5447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Fruits </w:t>
            </w:r>
          </w:p>
          <w:p w:rsidRPr="000B6126" w:rsidR="00D6423A" w:rsidP="00D6423A" w:rsidRDefault="000B6126" w14:paraId="65DA0B74" w14:textId="77777777">
            <w:pPr>
              <w:ind w:left="108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499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Légumes </w:t>
            </w:r>
          </w:p>
          <w:p w:rsidRPr="000B6126" w:rsidR="00D6423A" w:rsidP="00D6423A" w:rsidRDefault="000B6126" w14:paraId="0772DEFE" w14:textId="77777777">
            <w:pPr>
              <w:ind w:left="108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1876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Epices/ herbes </w:t>
            </w:r>
          </w:p>
          <w:p w:rsidRPr="000B6126" w:rsidR="00D6423A" w:rsidP="00D6423A" w:rsidRDefault="000B6126" w14:paraId="69DED9E7" w14:textId="77777777">
            <w:pPr>
              <w:ind w:left="108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174630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Autre : </w:t>
            </w:r>
            <w:sdt>
              <w:sdtPr>
                <w:rPr>
                  <w:color w:val="000000" w:themeColor="text1"/>
                </w:rPr>
                <w:id w:val="2039775805"/>
                <w:placeholder>
                  <w:docPart w:val="EC7975BAD601496CB172384AAC5705B3"/>
                </w:placeholder>
                <w:showingPlcHdr/>
              </w:sdtPr>
              <w:sdtEndPr/>
              <w:sdtContent>
                <w:r w:rsidRPr="000B6126" w:rsidR="00D6423A">
                  <w:rPr>
                    <w:rStyle w:val="Textedelespacerserv"/>
                    <w:color w:val="000000" w:themeColor="text1"/>
                  </w:rPr>
                  <w:t>Cliquez ici pour entrer du texte.</w:t>
                </w:r>
              </w:sdtContent>
            </w:sdt>
          </w:p>
          <w:p w:rsidRPr="000B6126" w:rsidR="00D6423A" w:rsidP="00D6423A" w:rsidRDefault="00D6423A" w14:paraId="3876EBE7" w14:textId="77777777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b/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 xml:space="preserve">Origine animale : </w:t>
            </w:r>
          </w:p>
          <w:p w:rsidRPr="000B6126" w:rsidR="00D6423A" w:rsidP="00D6423A" w:rsidRDefault="000B6126" w14:paraId="3DA473E4" w14:textId="77777777">
            <w:pPr>
              <w:ind w:left="108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113070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Viande </w:t>
            </w:r>
          </w:p>
          <w:p w:rsidRPr="000B6126" w:rsidR="00D6423A" w:rsidP="00D6423A" w:rsidRDefault="000B6126" w14:paraId="718C0AAE" w14:textId="77777777">
            <w:pPr>
              <w:ind w:left="108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4665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Volaille </w:t>
            </w:r>
          </w:p>
          <w:p w:rsidRPr="000B6126" w:rsidR="00D6423A" w:rsidP="00D6423A" w:rsidRDefault="000B6126" w14:paraId="2D2C77DE" w14:textId="77777777">
            <w:pPr>
              <w:ind w:left="108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112900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Œufs </w:t>
            </w:r>
          </w:p>
          <w:p w:rsidRPr="000B6126" w:rsidR="00D6423A" w:rsidP="00D6423A" w:rsidRDefault="000B6126" w14:paraId="7AD70CAA" w14:textId="77777777">
            <w:pPr>
              <w:ind w:left="108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24240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Produits laitiers </w:t>
            </w:r>
          </w:p>
          <w:p w:rsidRPr="000B6126" w:rsidR="00D6423A" w:rsidP="00D6423A" w:rsidRDefault="000B6126" w14:paraId="4E572A5A" w14:textId="77777777">
            <w:pPr>
              <w:ind w:left="108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209030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Autre : </w:t>
            </w:r>
            <w:sdt>
              <w:sdtPr>
                <w:rPr>
                  <w:color w:val="000000" w:themeColor="text1"/>
                </w:rPr>
                <w:id w:val="-2117202795"/>
                <w:placeholder>
                  <w:docPart w:val="56001FA0400446688B1C9112B6050765"/>
                </w:placeholder>
                <w:showingPlcHdr/>
              </w:sdtPr>
              <w:sdtEndPr/>
              <w:sdtContent>
                <w:r w:rsidRPr="000B6126" w:rsidR="00D6423A">
                  <w:rPr>
                    <w:rStyle w:val="Textedelespacerserv"/>
                    <w:color w:val="000000" w:themeColor="text1"/>
                  </w:rPr>
                  <w:t>Cliquez ici pour entrer du texte.</w:t>
                </w:r>
              </w:sdtContent>
            </w:sdt>
          </w:p>
          <w:p w:rsidRPr="000B6126" w:rsidR="00B75E96" w:rsidP="00B75E96" w:rsidRDefault="00B75E96" w14:paraId="31F14EBE" w14:textId="77777777">
            <w:pPr>
              <w:spacing w:before="240"/>
              <w:rPr>
                <w:b/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>Etat de l’échantillon :</w:t>
            </w:r>
          </w:p>
          <w:p w:rsidRPr="000B6126" w:rsidR="00B75E96" w:rsidP="00B75E96" w:rsidRDefault="000B6126" w14:paraId="07FE3AF0" w14:textId="29EEB068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416679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8C10CD">
                  <w:rPr>
                    <w:rFonts w:hint="eastAsia" w:ascii="MS Gothic" w:hAnsi="MS Gothic" w:eastAsia="MS Gothic"/>
                    <w:color w:val="000000" w:themeColor="text1"/>
                  </w:rPr>
                  <w:t>☒</w:t>
                </w:r>
              </w:sdtContent>
            </w:sdt>
            <w:r w:rsidRPr="000B6126" w:rsidR="00B75E96">
              <w:rPr>
                <w:color w:val="000000" w:themeColor="text1"/>
              </w:rPr>
              <w:t xml:space="preserve"> Solide</w:t>
            </w:r>
          </w:p>
          <w:p w:rsidRPr="000B6126" w:rsidR="00BD7390" w:rsidP="00B75E96" w:rsidRDefault="000B6126" w14:paraId="23818FB2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118065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B75E96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B75E96">
              <w:rPr>
                <w:color w:val="000000" w:themeColor="text1"/>
              </w:rPr>
              <w:t xml:space="preserve"> Liquide</w:t>
            </w:r>
          </w:p>
          <w:p w:rsidRPr="000B6126" w:rsidR="00D6423A" w:rsidP="00BD7390" w:rsidRDefault="00D6423A" w14:paraId="15F78D0C" w14:textId="77777777">
            <w:pPr>
              <w:spacing w:before="240"/>
              <w:rPr>
                <w:b/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>Type de contaminants :</w:t>
            </w:r>
          </w:p>
          <w:p w:rsidRPr="000B6126" w:rsidR="00D6423A" w:rsidP="00D6423A" w:rsidRDefault="000B6126" w14:paraId="3FBE3C97" w14:textId="21A4446D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1016666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8C10CD">
                  <w:rPr>
                    <w:rFonts w:hint="eastAsia" w:ascii="MS Gothic" w:hAnsi="MS Gothic" w:eastAsia="MS Gothic"/>
                    <w:color w:val="000000" w:themeColor="text1"/>
                  </w:rPr>
                  <w:t>☒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Pesticides</w:t>
            </w:r>
          </w:p>
          <w:p w:rsidRPr="000B6126" w:rsidR="00D6423A" w:rsidP="00D6423A" w:rsidRDefault="000B6126" w14:paraId="36C3493F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108749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Allergènes</w:t>
            </w:r>
          </w:p>
          <w:p w:rsidRPr="000B6126" w:rsidR="00D6423A" w:rsidP="00D6423A" w:rsidRDefault="000B6126" w14:paraId="53A00A26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5100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Facteurs antinutritionnels</w:t>
            </w:r>
          </w:p>
          <w:p w:rsidRPr="000B6126" w:rsidR="00D6423A" w:rsidP="00D6423A" w:rsidRDefault="000B6126" w14:paraId="1834A400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136559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HAP</w:t>
            </w:r>
          </w:p>
          <w:p w:rsidRPr="000B6126" w:rsidR="00D6423A" w:rsidP="00D6423A" w:rsidRDefault="000B6126" w14:paraId="194B931D" w14:textId="270CA76B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1174916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8C10CD">
                  <w:rPr>
                    <w:rFonts w:hint="eastAsia" w:ascii="MS Gothic" w:hAnsi="MS Gothic" w:eastAsia="MS Gothic"/>
                    <w:color w:val="000000" w:themeColor="text1"/>
                  </w:rPr>
                  <w:t>☒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Dioxines &amp; PCB</w:t>
            </w:r>
          </w:p>
          <w:p w:rsidRPr="000B6126" w:rsidR="00D6423A" w:rsidP="00D6423A" w:rsidRDefault="000B6126" w14:paraId="12884B0B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53157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Impuretés botaniques</w:t>
            </w:r>
          </w:p>
          <w:p w:rsidRPr="000B6126" w:rsidR="00D6423A" w:rsidP="00D6423A" w:rsidRDefault="000B6126" w14:paraId="14B8019F" w14:textId="554FE91A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1955318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8C10CD">
                  <w:rPr>
                    <w:rFonts w:hint="eastAsia" w:ascii="MS Gothic" w:hAnsi="MS Gothic" w:eastAsia="MS Gothic"/>
                    <w:color w:val="000000" w:themeColor="text1"/>
                  </w:rPr>
                  <w:t>☒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Métaux</w:t>
            </w:r>
          </w:p>
          <w:p w:rsidRPr="000B6126" w:rsidR="00D6423A" w:rsidP="00D6423A" w:rsidRDefault="000B6126" w14:paraId="13300C46" w14:textId="1D772EDC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2002495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8C10CD">
                  <w:rPr>
                    <w:rFonts w:hint="eastAsia" w:ascii="MS Gothic" w:hAnsi="MS Gothic" w:eastAsia="MS Gothic"/>
                    <w:color w:val="000000" w:themeColor="text1"/>
                  </w:rPr>
                  <w:t>☒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Mycotoxines</w:t>
            </w:r>
            <w:r w:rsidRPr="000B6126" w:rsidR="008C10CD">
              <w:rPr>
                <w:color w:val="000000" w:themeColor="text1"/>
              </w:rPr>
              <w:t xml:space="preserve"> </w:t>
            </w:r>
            <w:r w:rsidRPr="000B6126" w:rsidR="008C10CD">
              <w:rPr>
                <w:rStyle w:val="normaltextrun"/>
                <w:rFonts w:ascii="Calibri" w:hAnsi="Calibri" w:cs="Calibri"/>
                <w:color w:val="000000" w:themeColor="text1"/>
                <w:shd w:val="clear" w:color="auto" w:fill="FFFFFF"/>
              </w:rPr>
              <w:t>(Sont citées : Ochratoxine A, Aflatoxines, DON, Fumonisines, </w:t>
            </w:r>
            <w:proofErr w:type="spellStart"/>
            <w:r w:rsidRPr="000B6126" w:rsidR="008C10CD">
              <w:rPr>
                <w:rStyle w:val="normaltextrun"/>
                <w:rFonts w:ascii="Calibri" w:hAnsi="Calibri" w:cs="Calibri"/>
                <w:color w:val="000000" w:themeColor="text1"/>
                <w:shd w:val="clear" w:color="auto" w:fill="FFFFFF"/>
              </w:rPr>
              <w:t>Zéaralénone</w:t>
            </w:r>
            <w:proofErr w:type="spellEnd"/>
            <w:r w:rsidRPr="000B6126" w:rsidR="008C10CD">
              <w:rPr>
                <w:rStyle w:val="normaltextrun"/>
                <w:rFonts w:ascii="Calibri" w:hAnsi="Calibri" w:cs="Calibri"/>
                <w:color w:val="000000" w:themeColor="text1"/>
                <w:shd w:val="clear" w:color="auto" w:fill="FFFFFF"/>
              </w:rPr>
              <w:t xml:space="preserve"> et toxines de</w:t>
            </w:r>
            <w:r w:rsidRPr="000B6126" w:rsidR="008C10CD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 xml:space="preserve"> Fusarium</w:t>
            </w:r>
            <w:r w:rsidRPr="000B6126" w:rsidR="008C10CD">
              <w:rPr>
                <w:rStyle w:val="normaltextrun"/>
                <w:rFonts w:ascii="Calibri" w:hAnsi="Calibri" w:cs="Calibri"/>
                <w:color w:val="000000" w:themeColor="text1"/>
                <w:shd w:val="clear" w:color="auto" w:fill="FFFFFF"/>
              </w:rPr>
              <w:t>)</w:t>
            </w:r>
            <w:r w:rsidRPr="000B6126" w:rsidR="008C10CD">
              <w:rPr>
                <w:rStyle w:val="eop"/>
                <w:rFonts w:ascii="Calibri" w:hAnsi="Calibri" w:cs="Calibri"/>
                <w:color w:val="000000" w:themeColor="text1"/>
                <w:shd w:val="clear" w:color="auto" w:fill="FFFFFF"/>
              </w:rPr>
              <w:t> </w:t>
            </w:r>
          </w:p>
          <w:p w:rsidRPr="000B6126" w:rsidR="00D6423A" w:rsidP="00D6423A" w:rsidRDefault="000B6126" w14:paraId="10C1825C" w14:textId="77777777">
            <w:pPr>
              <w:ind w:left="360"/>
              <w:rPr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19057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D6423A">
                  <w:rPr>
                    <w:rFonts w:hint="eastAsia" w:ascii="MS Gothic" w:hAnsi="MS Gothic" w:eastAsia="MS Gothic"/>
                    <w:color w:val="000000" w:themeColor="text1"/>
                  </w:rPr>
                  <w:t>☐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Néoformés</w:t>
            </w:r>
          </w:p>
          <w:p w:rsidRPr="000B6126" w:rsidR="00BD7390" w:rsidP="00E03B0E" w:rsidRDefault="000B6126" w14:paraId="5797E3C2" w14:textId="02C65E6B">
            <w:pPr>
              <w:ind w:left="360"/>
              <w:rPr>
                <w:b/>
                <w:color w:val="000000" w:themeColor="text1"/>
              </w:rPr>
            </w:pPr>
            <w:sdt>
              <w:sdtPr>
                <w:rPr>
                  <w:rFonts w:ascii="MS Gothic" w:hAnsi="MS Gothic" w:eastAsia="MS Gothic"/>
                  <w:color w:val="000000" w:themeColor="text1"/>
                </w:rPr>
                <w:id w:val="-159466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6126" w:rsidR="008C10CD">
                  <w:rPr>
                    <w:rFonts w:hint="eastAsia" w:ascii="MS Gothic" w:hAnsi="MS Gothic" w:eastAsia="MS Gothic"/>
                    <w:color w:val="000000" w:themeColor="text1"/>
                  </w:rPr>
                  <w:t>☒</w:t>
                </w:r>
              </w:sdtContent>
            </w:sdt>
            <w:r w:rsidRPr="000B6126" w:rsidR="00D6423A">
              <w:rPr>
                <w:color w:val="000000" w:themeColor="text1"/>
              </w:rPr>
              <w:t xml:space="preserve"> Autre : </w:t>
            </w:r>
            <w:sdt>
              <w:sdtPr>
                <w:rPr>
                  <w:color w:val="000000" w:themeColor="text1"/>
                </w:rPr>
                <w:id w:val="-328983561"/>
                <w:placeholder>
                  <w:docPart w:val="A85AC09961C84AE594A7EC2DB621A3BF"/>
                </w:placeholder>
              </w:sdtPr>
              <w:sdtEndPr/>
              <w:sdtContent>
                <w:r w:rsidRPr="000B6126" w:rsidR="008C10CD">
                  <w:rPr>
                    <w:rStyle w:val="normaltextrun"/>
                    <w:rFonts w:ascii="Calibri" w:hAnsi="Calibri" w:cs="Calibri"/>
                    <w:color w:val="000000" w:themeColor="text1"/>
                    <w:bdr w:val="none" w:color="auto" w:sz="0" w:space="0" w:frame="1"/>
                  </w:rPr>
                  <w:t>possible pour insectes</w:t>
                </w:r>
              </w:sdtContent>
            </w:sdt>
          </w:p>
        </w:tc>
      </w:tr>
    </w:tbl>
    <w:p w:rsidR="00B75E96" w:rsidP="00EA5C20" w:rsidRDefault="00B75E96" w14:paraId="5DAB6C7B" w14:textId="77777777">
      <w:pPr>
        <w:rPr>
          <w:b/>
          <w:u w:val="single"/>
        </w:rPr>
      </w:pPr>
    </w:p>
    <w:p w:rsidRPr="000B6126" w:rsidR="00B75E96" w:rsidP="00B75E96" w:rsidRDefault="00B75E96" w14:paraId="308F43DA" w14:textId="77777777">
      <w:pPr>
        <w:spacing w:after="0"/>
        <w:rPr>
          <w:b/>
          <w:color w:val="000000" w:themeColor="text1"/>
        </w:rPr>
      </w:pPr>
      <w:r w:rsidRPr="000B6126">
        <w:rPr>
          <w:b/>
          <w:color w:val="000000" w:themeColor="text1"/>
        </w:rPr>
        <w:t>Conditionnement de la matrice :</w:t>
      </w:r>
    </w:p>
    <w:p w:rsidRPr="000B6126" w:rsidR="00B75E96" w:rsidP="00B75E96" w:rsidRDefault="000B6126" w14:paraId="1D3C0553" w14:textId="5F3256DC">
      <w:pPr>
        <w:spacing w:after="0"/>
        <w:ind w:left="360"/>
        <w:rPr>
          <w:color w:val="000000" w:themeColor="text1"/>
        </w:rPr>
      </w:pPr>
      <w:sdt>
        <w:sdtPr>
          <w:rPr>
            <w:rFonts w:ascii="MS Gothic" w:hAnsi="MS Gothic" w:eastAsia="MS Gothic"/>
            <w:color w:val="000000" w:themeColor="text1"/>
          </w:rPr>
          <w:id w:val="2577940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B6126" w:rsidR="008C10CD">
            <w:rPr>
              <w:rFonts w:hint="eastAsia" w:ascii="MS Gothic" w:hAnsi="MS Gothic" w:eastAsia="MS Gothic"/>
              <w:color w:val="000000" w:themeColor="text1"/>
            </w:rPr>
            <w:t>☒</w:t>
          </w:r>
        </w:sdtContent>
      </w:sdt>
      <w:r w:rsidRPr="000B6126" w:rsidR="00B75E96">
        <w:rPr>
          <w:color w:val="000000" w:themeColor="text1"/>
        </w:rPr>
        <w:t xml:space="preserve"> Vrac</w:t>
      </w:r>
    </w:p>
    <w:p w:rsidRPr="000B6126" w:rsidR="00B75E96" w:rsidP="00B75E96" w:rsidRDefault="000B6126" w14:paraId="4CC13140" w14:textId="5A5FAE6F">
      <w:pPr>
        <w:spacing w:after="0"/>
        <w:ind w:left="360"/>
        <w:rPr>
          <w:b/>
          <w:color w:val="000000" w:themeColor="text1"/>
        </w:rPr>
      </w:pPr>
      <w:sdt>
        <w:sdtPr>
          <w:rPr>
            <w:rFonts w:ascii="MS Gothic" w:hAnsi="MS Gothic" w:eastAsia="MS Gothic"/>
            <w:color w:val="000000" w:themeColor="text1"/>
          </w:rPr>
          <w:id w:val="1844514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B6126" w:rsidR="008C10CD">
            <w:rPr>
              <w:rFonts w:hint="eastAsia" w:ascii="MS Gothic" w:hAnsi="MS Gothic" w:eastAsia="MS Gothic"/>
              <w:color w:val="000000" w:themeColor="text1"/>
            </w:rPr>
            <w:t>☒</w:t>
          </w:r>
        </w:sdtContent>
      </w:sdt>
      <w:r w:rsidRPr="000B6126" w:rsidR="00B75E96">
        <w:rPr>
          <w:color w:val="000000" w:themeColor="text1"/>
        </w:rPr>
        <w:t xml:space="preserve"> Conditionné</w:t>
      </w:r>
      <w:r w:rsidRPr="000B6126" w:rsidR="00B75E96">
        <w:rPr>
          <w:b/>
          <w:color w:val="000000" w:themeColor="text1"/>
        </w:rPr>
        <w:t xml:space="preserve"> </w:t>
      </w:r>
    </w:p>
    <w:p w:rsidRPr="000B6126" w:rsidR="00B75E96" w:rsidP="00B75E96" w:rsidRDefault="00B75E96" w14:paraId="5A2B3B36" w14:textId="77777777">
      <w:pPr>
        <w:spacing w:after="0"/>
        <w:rPr>
          <w:b/>
          <w:color w:val="000000" w:themeColor="text1"/>
        </w:rPr>
      </w:pPr>
      <w:r w:rsidRPr="000B6126">
        <w:rPr>
          <w:b/>
          <w:color w:val="000000" w:themeColor="text1"/>
        </w:rPr>
        <w:t>Méthode d’échantillonnage :</w:t>
      </w:r>
    </w:p>
    <w:p w:rsidRPr="000B6126" w:rsidR="00B75E96" w:rsidP="00B75E96" w:rsidRDefault="000B6126" w14:paraId="78F39109" w14:textId="43D1985F">
      <w:pPr>
        <w:spacing w:after="0"/>
        <w:ind w:left="360"/>
        <w:rPr>
          <w:color w:val="000000" w:themeColor="text1"/>
        </w:rPr>
      </w:pPr>
      <w:sdt>
        <w:sdtPr>
          <w:rPr>
            <w:rFonts w:ascii="MS Gothic" w:hAnsi="MS Gothic" w:eastAsia="MS Gothic"/>
            <w:color w:val="000000" w:themeColor="text1"/>
          </w:rPr>
          <w:id w:val="-1064270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B6126" w:rsidR="008C10CD">
            <w:rPr>
              <w:rFonts w:hint="eastAsia" w:ascii="MS Gothic" w:hAnsi="MS Gothic" w:eastAsia="MS Gothic"/>
              <w:color w:val="000000" w:themeColor="text1"/>
            </w:rPr>
            <w:t>☒</w:t>
          </w:r>
        </w:sdtContent>
      </w:sdt>
      <w:r w:rsidRPr="000B6126" w:rsidR="00B75E96">
        <w:rPr>
          <w:color w:val="000000" w:themeColor="text1"/>
        </w:rPr>
        <w:t xml:space="preserve"> Statique</w:t>
      </w:r>
    </w:p>
    <w:p w:rsidRPr="000B6126" w:rsidR="00B75E96" w:rsidP="00B75E96" w:rsidRDefault="000B6126" w14:paraId="2B314BEA" w14:textId="5FCF4F6A">
      <w:pPr>
        <w:spacing w:after="0"/>
        <w:ind w:firstLine="360"/>
        <w:rPr>
          <w:b/>
          <w:color w:val="000000" w:themeColor="text1"/>
          <w:u w:val="single"/>
        </w:rPr>
      </w:pPr>
      <w:sdt>
        <w:sdtPr>
          <w:rPr>
            <w:rFonts w:ascii="MS Gothic" w:hAnsi="MS Gothic" w:eastAsia="MS Gothic"/>
            <w:color w:val="000000" w:themeColor="text1"/>
          </w:rPr>
          <w:id w:val="-17982828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0B6126" w:rsidR="008C10CD">
            <w:rPr>
              <w:rFonts w:hint="eastAsia" w:ascii="MS Gothic" w:hAnsi="MS Gothic" w:eastAsia="MS Gothic"/>
              <w:color w:val="000000" w:themeColor="text1"/>
            </w:rPr>
            <w:t>☒</w:t>
          </w:r>
        </w:sdtContent>
      </w:sdt>
      <w:r w:rsidRPr="000B6126" w:rsidR="00B75E96">
        <w:rPr>
          <w:color w:val="000000" w:themeColor="text1"/>
        </w:rPr>
        <w:t xml:space="preserve"> Continue</w:t>
      </w:r>
      <w:r w:rsidRPr="000B6126" w:rsidR="00B75E96">
        <w:rPr>
          <w:b/>
          <w:color w:val="000000" w:themeColor="text1"/>
          <w:u w:val="single"/>
        </w:rPr>
        <w:t xml:space="preserve"> </w:t>
      </w:r>
    </w:p>
    <w:p w:rsidRPr="000B6126" w:rsidR="008C10CD" w:rsidP="008C10CD" w:rsidRDefault="008C10CD" w14:paraId="11FCB3B5" w14:textId="77777777">
      <w:pPr>
        <w:pStyle w:val="paragraph"/>
        <w:spacing w:before="0" w:beforeAutospacing="0" w:after="0" w:afterAutospacing="0"/>
        <w:ind w:firstLine="36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Les informations demandées ci-dessous sont à consulter dans les différents tableaux et annexes présentés dans la norme.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8C10CD" w:rsidP="008C10CD" w:rsidRDefault="008C10CD" w14:paraId="2686F4D5" w14:textId="7777777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Nb d’échantillons primaires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: C’est le terme « prélèvements élémentaires » qui est utilisé dans cette norme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8C10CD" w:rsidP="008C10CD" w:rsidRDefault="008C10CD" w14:paraId="226B4D32" w14:textId="7777777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Quantité :  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Voir ci-dessous.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8C10CD" w:rsidP="008C10CD" w:rsidRDefault="008C10CD" w14:paraId="097D4B63" w14:textId="7777777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Fréquence : 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Voir ci-dessous.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8C10CD" w:rsidP="008C10CD" w:rsidRDefault="008C10CD" w14:paraId="26C1CEBD" w14:textId="7777777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Outils de prélèvement :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 Voir ci-dessous.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8C10CD" w:rsidP="008C10CD" w:rsidRDefault="008C10CD" w14:paraId="7424DDDB" w14:textId="7777777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Délai de mise en analyse :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 Non précisé, mais consignes générales dans le paragraphe 3.4</w:t>
      </w:r>
    </w:p>
    <w:p w:rsidRPr="000B6126" w:rsidR="00B73151" w:rsidP="00B73151" w:rsidRDefault="00B73151" w14:paraId="6A05A809" w14:textId="77777777">
      <w:pPr>
        <w:pStyle w:val="Paragraphedeliste"/>
        <w:rPr>
          <w:color w:val="000000" w:themeColor="text1"/>
        </w:rPr>
      </w:pPr>
    </w:p>
    <w:p w:rsidRPr="000B6126" w:rsidR="00B75E96" w:rsidP="00B73151" w:rsidRDefault="00B75E96" w14:paraId="74758E4F" w14:textId="77777777">
      <w:pPr>
        <w:spacing w:after="0"/>
        <w:rPr>
          <w:b/>
          <w:color w:val="000000" w:themeColor="text1"/>
          <w:u w:val="single"/>
        </w:rPr>
      </w:pPr>
      <w:r w:rsidRPr="000B6126">
        <w:rPr>
          <w:b/>
          <w:color w:val="000000" w:themeColor="text1"/>
          <w:u w:val="single"/>
        </w:rPr>
        <w:t>Quels éléments de réponse sont exp</w:t>
      </w:r>
      <w:r w:rsidRPr="000B6126" w:rsidR="00B73151">
        <w:rPr>
          <w:b/>
          <w:color w:val="000000" w:themeColor="text1"/>
          <w:u w:val="single"/>
        </w:rPr>
        <w:t>licités dans le document ?</w:t>
      </w:r>
    </w:p>
    <w:p w:rsidRPr="000B6126" w:rsidR="00B75E96" w:rsidP="00B73151" w:rsidRDefault="000B6126" w14:paraId="1A234CE8" w14:textId="77777777">
      <w:pPr>
        <w:spacing w:before="240" w:after="0"/>
        <w:ind w:firstLine="348"/>
        <w:rPr>
          <w:b/>
          <w:color w:val="000000" w:themeColor="text1"/>
        </w:rPr>
      </w:pPr>
      <w:sdt>
        <w:sdtPr>
          <w:rPr>
            <w:rFonts w:ascii="MS Gothic" w:hAnsi="MS Gothic" w:eastAsia="MS Gothic"/>
            <w:color w:val="000000" w:themeColor="text1"/>
          </w:rPr>
          <w:id w:val="115248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126" w:rsidR="00B75E96">
            <w:rPr>
              <w:rFonts w:hint="eastAsia" w:ascii="MS Gothic" w:hAnsi="MS Gothic" w:eastAsia="MS Gothic"/>
              <w:color w:val="000000" w:themeColor="text1"/>
            </w:rPr>
            <w:t>☐</w:t>
          </w:r>
        </w:sdtContent>
      </w:sdt>
      <w:r w:rsidRPr="000B6126" w:rsidR="00B75E96">
        <w:rPr>
          <w:color w:val="000000" w:themeColor="text1"/>
        </w:rPr>
        <w:t xml:space="preserve"> </w:t>
      </w:r>
      <w:r w:rsidRPr="000B6126" w:rsidR="00B75E96">
        <w:rPr>
          <w:b/>
          <w:color w:val="000000" w:themeColor="text1"/>
        </w:rPr>
        <w:t>Représentativité d’échantillonnage</w:t>
      </w:r>
      <w:r w:rsidRPr="000B6126" w:rsidR="00B75E96">
        <w:rPr>
          <w:color w:val="000000" w:themeColor="text1"/>
        </w:rPr>
        <w:t xml:space="preserve"> (quantité, nb d’échantillons primaires, statistique,…)</w:t>
      </w:r>
    </w:p>
    <w:p w:rsidRPr="000B6126" w:rsidR="003E7F52" w:rsidP="003E7F52" w:rsidRDefault="003E7F52" w14:paraId="0826E48B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Paragraphe 5.1 – « un échantillon pour laboratoire est nécessaire par lot ou sous-lot de 1500t maximum. »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571A4CD6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Paragraphe 5.2.4.3 « Echantillonnage de produits en vrac en mouvement par des moyens mécaniques ou manuels » =&gt; tableau 1 qui indique, pour un échantillonnage mécanique et pour un échantillonnage manuel : 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27028B41" w14:textId="77777777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La plage de masse du prélèvement élémentaire,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27A50A77" w14:textId="77777777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Le nombre minimal de prélèvements élémentaires,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018F4682" w14:textId="77777777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La masse minimale de l’échantillon pour laboratoire pour l’analyse de contaminants,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7090A371" w14:textId="77777777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La masse minimale de l’échantillon pour laboratoire pour d’autres analyses.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77DB2B6C" w14:textId="5CCC7FB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Paragraphe 5.2.4.4 « Echantillonnage de produits en vrac statique “ =&gt; tableau 2 qui indique : 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2E1DBFE7" w14:textId="77777777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La taille du lot ou du sous-lot, 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4657C986" w14:textId="77777777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Les mêmes informations que pour le produit en vrac en mouvement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30DAF3E5" w14:textId="2C4C9F45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Des exemples de répartition des points d’échantillonnage pour 8 points.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5ACB6657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Paragraphe 5.2.5 « Echantillonnage de produits de mouture et autre produits céréaliers en mouvement. » =&gt; tableau 3 qui fournit les mêmes informations que le tableau 1.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482202C1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Paragraphe 5.2.5 « Echantillonnage de produits de mouture et autre produits céréaliers statiques. » =&gt; tableau 4 qui fournit les mêmes informations que le tableau 2 (sauf répartition des points d’échantillonnage).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B75E96" w:rsidP="00B73151" w:rsidRDefault="000B6126" w14:paraId="6CEAC297" w14:textId="77777777">
      <w:pPr>
        <w:spacing w:before="240" w:after="0"/>
        <w:ind w:firstLine="348"/>
        <w:rPr>
          <w:color w:val="000000" w:themeColor="text1"/>
        </w:rPr>
      </w:pPr>
      <w:sdt>
        <w:sdtPr>
          <w:rPr>
            <w:rFonts w:ascii="MS Gothic" w:hAnsi="MS Gothic" w:eastAsia="MS Gothic"/>
            <w:color w:val="000000" w:themeColor="text1"/>
          </w:rPr>
          <w:id w:val="-89458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126" w:rsidR="00B75E96">
            <w:rPr>
              <w:rFonts w:hint="eastAsia" w:ascii="MS Gothic" w:hAnsi="MS Gothic" w:eastAsia="MS Gothic"/>
              <w:color w:val="000000" w:themeColor="text1"/>
            </w:rPr>
            <w:t>☐</w:t>
          </w:r>
        </w:sdtContent>
      </w:sdt>
      <w:r w:rsidRPr="000B6126" w:rsidR="00B75E96">
        <w:rPr>
          <w:color w:val="000000" w:themeColor="text1"/>
        </w:rPr>
        <w:t xml:space="preserve"> </w:t>
      </w:r>
      <w:r w:rsidRPr="000B6126" w:rsidR="00B75E96">
        <w:rPr>
          <w:b/>
          <w:color w:val="000000" w:themeColor="text1"/>
        </w:rPr>
        <w:t xml:space="preserve">Méthode d’échantillonnage </w:t>
      </w:r>
      <w:r w:rsidRPr="000B6126" w:rsidR="00B75E96">
        <w:rPr>
          <w:color w:val="000000" w:themeColor="text1"/>
        </w:rPr>
        <w:t>(technique, outils, plan d’échantillonnage, fréquence…)</w:t>
      </w:r>
    </w:p>
    <w:p w:rsidRPr="000B6126" w:rsidR="003E7F52" w:rsidP="003E7F52" w:rsidRDefault="003E7F52" w14:paraId="374BEC1F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65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Cette norme concerne les produits en vrac, statiques ou en mouvement et les unités de conditionnement. Selon les cas, l’échantillonnage mécanique et/ou manuel est décrit.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76AE2E6F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65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lastRenderedPageBreak/>
        <w:t>Paragraphe 5.2.1 – Echantillonnage de produits en vrac : « Dans la mesure du possible, il convient d’effectuer l’échantillonnage lorsque le produits sont en mouvement … » 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13385BFA" w14:textId="116010FB">
      <w:pPr>
        <w:pStyle w:val="paragraph"/>
        <w:numPr>
          <w:ilvl w:val="0"/>
          <w:numId w:val="13"/>
        </w:numPr>
        <w:spacing w:before="0" w:beforeAutospacing="0" w:after="0" w:afterAutospacing="0"/>
        <w:ind w:left="1065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Paragraphe 4 : généralités sur les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dispositifs et d’instruments de prélèvement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</w:t>
      </w:r>
    </w:p>
    <w:p w:rsidRPr="000B6126" w:rsidR="003E7F52" w:rsidP="003E7F52" w:rsidRDefault="003E7F52" w14:paraId="06D0A0B7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65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Les paramètres à prendre en compte : 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0CB24175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Paragraphe 5.2.1 : « </w:t>
      </w:r>
      <w:r w:rsidRPr="000B612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vitesse du flux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 du produit » ; </w:t>
      </w:r>
      <w:r w:rsidRPr="000B612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nombre minimal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 de prélèvement élémentaires.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2D85E917" w14:textId="3DEAB097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Paragraphe 5.2.2 : « Les prélèvements élémentaires doivent être effectués dans le lot complet, c’est-à-dire pendant toute la durée du flux du grain (vrac en mouvement).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054BEB0E" w14:textId="6DF04E19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Paragraphe 5.2.2 – « Echantillonnage mécanique. Régler l’équipement de façon à pouvoir faire </w:t>
      </w:r>
      <w:r w:rsidRPr="000B612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varier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 sur une grande amplitude la </w:t>
      </w:r>
      <w:r w:rsidRPr="000B612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taille des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 prélèvements élémentaires ou la </w:t>
      </w:r>
      <w:r w:rsidRPr="000B612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fréquence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 d’échantillonnage ». « Une série de prélèvements élémentaires de taille définie doit être effectuée à</w:t>
      </w:r>
      <w:r w:rsidRPr="000B612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 intervalles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 prédéterminés … ».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4C852771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Paragraphe 5.2.3 – « Echantillonnage vrac statique. Prendre en compte la </w:t>
      </w:r>
      <w:r w:rsidRPr="000B612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profondeur du produit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 =&gt; choix du dispositif d’échantillonnage, </w:t>
      </w:r>
      <w:r w:rsidRPr="000B612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mode de quadrillage.</w:t>
      </w: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 »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2B46EC19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065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Paragraphe 5.3 – « Echantillonnage de produits de mouture et autres produits céréaliers dans des unités préconditionnées » : une équation permet de déterminer la fréquence d’échantillonnage. Des exemples sont donnés dans le tableau 5 qui indique en fonction de la taille du lot et de la masse individuelle des sacs : 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5ADC50F3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La masse du prélèvement élémentaire,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511A5A43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La fréquence d’échantillonnage calculée … sur les produits agglomérés, 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7B0589F6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L’équivalent palette,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1E8AA977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La fréquence d’échantillonnage calculée … sur les produits pulvérulents ….., 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489400E3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L’équivalent palette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70F2E951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La figure 3 présente des exemples de répartition des points d’échantillonnage.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3E7F52" w:rsidP="003E7F52" w:rsidRDefault="003E7F52" w14:paraId="31EDB500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0B612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Paragraphe 6 - Méthodes de préparation de l’échantillon pour laboratoire à partir de l’échantillon global.</w:t>
      </w:r>
      <w:r w:rsidRPr="000B6126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Pr="000B6126" w:rsidR="000B6126" w:rsidP="00B73151" w:rsidRDefault="000B6126" w14:paraId="36CA07B7" w14:textId="77777777">
      <w:pPr>
        <w:spacing w:before="240" w:after="0"/>
        <w:ind w:firstLine="348"/>
        <w:rPr>
          <w:color w:val="000000" w:themeColor="text1"/>
        </w:rPr>
      </w:pPr>
      <w:sdt>
        <w:sdtPr>
          <w:rPr>
            <w:rFonts w:ascii="MS Gothic" w:hAnsi="MS Gothic" w:eastAsia="MS Gothic"/>
            <w:color w:val="000000" w:themeColor="text1"/>
          </w:rPr>
          <w:id w:val="-883943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126" w:rsidR="00B75E96">
            <w:rPr>
              <w:rFonts w:hint="eastAsia" w:ascii="MS Gothic" w:hAnsi="MS Gothic" w:eastAsia="MS Gothic"/>
              <w:color w:val="000000" w:themeColor="text1"/>
            </w:rPr>
            <w:t>☐</w:t>
          </w:r>
        </w:sdtContent>
      </w:sdt>
      <w:r w:rsidRPr="000B6126" w:rsidR="00B75E96">
        <w:rPr>
          <w:b/>
          <w:color w:val="000000" w:themeColor="text1"/>
        </w:rPr>
        <w:t xml:space="preserve"> Contamination</w:t>
      </w:r>
      <w:r w:rsidRPr="000B6126" w:rsidR="00B75E96">
        <w:rPr>
          <w:color w:val="000000" w:themeColor="text1"/>
        </w:rPr>
        <w:t xml:space="preserve"> (contenants non adaptés, contamination croisée…)</w:t>
      </w:r>
    </w:p>
    <w:p w:rsidRPr="000B6126" w:rsidR="000B6126" w:rsidP="000B6126" w:rsidRDefault="000B6126" w14:paraId="61A11BE5" w14:textId="77777777">
      <w:pPr>
        <w:spacing w:after="0"/>
        <w:ind w:firstLine="348"/>
        <w:rPr>
          <w:color w:val="000000" w:themeColor="text1"/>
        </w:rPr>
      </w:pPr>
      <w:r w:rsidRPr="000B6126">
        <w:rPr>
          <w:color w:val="000000" w:themeColor="text1"/>
        </w:rPr>
        <w:t>Paragraphes 3.3 et 3.4 : Quelques recommandations très générales.</w:t>
      </w:r>
    </w:p>
    <w:p w:rsidRPr="000B6126" w:rsidR="000B6126" w:rsidP="000B6126" w:rsidRDefault="000B6126" w14:paraId="3DC29FBF" w14:textId="77777777">
      <w:pPr>
        <w:spacing w:after="0"/>
        <w:ind w:firstLine="348"/>
        <w:rPr>
          <w:color w:val="000000" w:themeColor="text1"/>
        </w:rPr>
      </w:pPr>
    </w:p>
    <w:p w:rsidRPr="000B6126" w:rsidR="00B75E96" w:rsidP="000B6126" w:rsidRDefault="000B6126" w14:paraId="1B5B8B28" w14:textId="7CB819CC">
      <w:pPr>
        <w:spacing w:after="0"/>
        <w:ind w:firstLine="348"/>
        <w:rPr>
          <w:color w:val="000000" w:themeColor="text1"/>
        </w:rPr>
      </w:pPr>
      <w:sdt>
        <w:sdtPr>
          <w:rPr>
            <w:rFonts w:ascii="MS Gothic" w:hAnsi="MS Gothic" w:eastAsia="MS Gothic"/>
            <w:color w:val="000000" w:themeColor="text1"/>
          </w:rPr>
          <w:id w:val="-89844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6126" w:rsidR="00B75E96">
            <w:rPr>
              <w:rFonts w:ascii="MS Gothic" w:hAnsi="MS Gothic" w:eastAsia="MS Gothic"/>
              <w:color w:val="000000" w:themeColor="text1"/>
            </w:rPr>
            <w:t>☐</w:t>
          </w:r>
        </w:sdtContent>
      </w:sdt>
      <w:r w:rsidRPr="000B6126" w:rsidR="00B75E96">
        <w:rPr>
          <w:b/>
          <w:bCs/>
          <w:color w:val="000000" w:themeColor="text1"/>
        </w:rPr>
        <w:t xml:space="preserve"> Application/Analyse</w:t>
      </w:r>
      <w:r w:rsidRPr="000B6126" w:rsidR="00B75E96">
        <w:rPr>
          <w:color w:val="000000" w:themeColor="text1"/>
        </w:rPr>
        <w:t xml:space="preserve"> (</w:t>
      </w:r>
      <w:r w:rsidRPr="000B6126" w:rsidR="5C65802F">
        <w:rPr>
          <w:color w:val="000000" w:themeColor="text1"/>
        </w:rPr>
        <w:t>délai avant mise en analyse, conditions de conservation, stockage, stabilité du prélèvement</w:t>
      </w:r>
      <w:r w:rsidRPr="000B6126" w:rsidR="00B75E96">
        <w:rPr>
          <w:color w:val="000000" w:themeColor="text1"/>
        </w:rPr>
        <w:t>…)</w:t>
      </w:r>
    </w:p>
    <w:p w:rsidRPr="000B6126" w:rsidR="000B6126" w:rsidP="000B6126" w:rsidRDefault="000B6126" w14:paraId="5F4896E8" w14:textId="77777777">
      <w:pPr>
        <w:pStyle w:val="Paragraphedeliste"/>
        <w:numPr>
          <w:ilvl w:val="1"/>
          <w:numId w:val="1"/>
        </w:numPr>
        <w:spacing w:after="0"/>
        <w:ind w:left="708"/>
        <w:rPr>
          <w:color w:val="000000" w:themeColor="text1"/>
        </w:rPr>
      </w:pPr>
      <w:r w:rsidRPr="000B6126">
        <w:rPr>
          <w:color w:val="000000" w:themeColor="text1"/>
        </w:rPr>
        <w:t>Cette norme concerne les céréales en grains, les produits de mouture et les autres produits céréaliers, sauf semences.</w:t>
      </w:r>
    </w:p>
    <w:p w:rsidRPr="000B6126" w:rsidR="00B75E96" w:rsidP="000B6126" w:rsidRDefault="000B6126" w14:paraId="2213BF97" w14:textId="7ED21F90">
      <w:pPr>
        <w:pStyle w:val="Paragraphedeliste"/>
        <w:numPr>
          <w:ilvl w:val="1"/>
          <w:numId w:val="1"/>
        </w:numPr>
        <w:spacing w:after="0"/>
        <w:ind w:left="708"/>
        <w:rPr>
          <w:color w:val="000000" w:themeColor="text1"/>
        </w:rPr>
      </w:pPr>
      <w:r w:rsidRPr="000B6126">
        <w:rPr>
          <w:color w:val="000000" w:themeColor="text1"/>
        </w:rPr>
        <w:t>Les analytes concernés sont les mycotoxines, les pesticides, les métaux, les dioxines.</w:t>
      </w:r>
      <w:r w:rsidRPr="000B6126" w:rsidR="00B75E96">
        <w:rPr>
          <w:b/>
          <w:color w:val="000000" w:themeColor="text1"/>
          <w:u w:val="single"/>
        </w:rPr>
        <w:br w:type="page"/>
      </w:r>
    </w:p>
    <w:p w:rsidRPr="000B6126" w:rsidR="00EA5C20" w:rsidP="00EA5C20" w:rsidRDefault="00EA5C20" w14:paraId="23FAEAFB" w14:textId="77777777">
      <w:pPr>
        <w:rPr>
          <w:b/>
          <w:color w:val="000000" w:themeColor="text1"/>
          <w:u w:val="single"/>
        </w:rPr>
      </w:pPr>
      <w:r w:rsidRPr="000B6126">
        <w:rPr>
          <w:b/>
          <w:color w:val="000000" w:themeColor="text1"/>
          <w:u w:val="single"/>
        </w:rPr>
        <w:lastRenderedPageBreak/>
        <w:t>Synthèse</w:t>
      </w:r>
    </w:p>
    <w:p w:rsidRPr="000B6126" w:rsidR="006639BA" w:rsidP="005D3C60" w:rsidRDefault="005D3C60" w14:paraId="3E726A08" w14:textId="77777777">
      <w:pPr>
        <w:rPr>
          <w:i/>
          <w:color w:val="000000" w:themeColor="text1"/>
        </w:rPr>
      </w:pPr>
      <w:r w:rsidRPr="000B6126">
        <w:rPr>
          <w:b/>
          <w:color w:val="000000" w:themeColor="text1"/>
        </w:rPr>
        <w:t>Quelles sont les principales limites du document ? Quelles sont les points forts du document ?</w:t>
      </w:r>
    </w:p>
    <w:tbl>
      <w:tblPr>
        <w:tblStyle w:val="Grilledutableau"/>
        <w:tblW w:w="14359" w:type="dxa"/>
        <w:tblLook w:val="04A0" w:firstRow="1" w:lastRow="0" w:firstColumn="1" w:lastColumn="0" w:noHBand="0" w:noVBand="1"/>
      </w:tblPr>
      <w:tblGrid>
        <w:gridCol w:w="3020"/>
        <w:gridCol w:w="5669"/>
        <w:gridCol w:w="5670"/>
      </w:tblGrid>
      <w:tr w:rsidRPr="000B6126" w:rsidR="000B6126" w:rsidTr="79D4F1F6" w14:paraId="7FDE0E58" w14:textId="77777777">
        <w:tc>
          <w:tcPr>
            <w:tcW w:w="3020" w:type="dxa"/>
            <w:tcMar/>
          </w:tcPr>
          <w:p w:rsidRPr="000B6126" w:rsidR="005D3C60" w:rsidP="005D3C60" w:rsidRDefault="00B14619" w14:paraId="5AE73688" w14:textId="77777777">
            <w:pPr>
              <w:jc w:val="center"/>
              <w:rPr>
                <w:b/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>Notions</w:t>
            </w:r>
          </w:p>
        </w:tc>
        <w:tc>
          <w:tcPr>
            <w:tcW w:w="5669" w:type="dxa"/>
            <w:tcMar/>
          </w:tcPr>
          <w:p w:rsidRPr="000B6126" w:rsidR="005D3C60" w:rsidP="00B75E96" w:rsidRDefault="00B75E96" w14:paraId="63A0E02B" w14:textId="77777777">
            <w:pPr>
              <w:jc w:val="center"/>
              <w:rPr>
                <w:b/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>Points forts</w:t>
            </w:r>
          </w:p>
        </w:tc>
        <w:tc>
          <w:tcPr>
            <w:tcW w:w="5670" w:type="dxa"/>
            <w:tcMar/>
          </w:tcPr>
          <w:p w:rsidRPr="000B6126" w:rsidR="005D3C60" w:rsidP="00B75E96" w:rsidRDefault="005D3C60" w14:paraId="09544768" w14:textId="77777777">
            <w:pPr>
              <w:jc w:val="center"/>
              <w:rPr>
                <w:b/>
                <w:color w:val="000000" w:themeColor="text1"/>
              </w:rPr>
            </w:pPr>
            <w:r w:rsidRPr="000B6126">
              <w:rPr>
                <w:b/>
                <w:color w:val="000000" w:themeColor="text1"/>
              </w:rPr>
              <w:t>Faiblesse</w:t>
            </w:r>
            <w:r w:rsidRPr="000B6126" w:rsidR="002740B1">
              <w:rPr>
                <w:b/>
                <w:color w:val="000000" w:themeColor="text1"/>
              </w:rPr>
              <w:t>s</w:t>
            </w:r>
          </w:p>
        </w:tc>
      </w:tr>
      <w:tr w:rsidRPr="000B6126" w:rsidR="000B6126" w:rsidTr="79D4F1F6" w14:paraId="698F05D6" w14:textId="77777777">
        <w:trPr>
          <w:trHeight w:val="2174"/>
        </w:trPr>
        <w:tc>
          <w:tcPr>
            <w:tcW w:w="3020" w:type="dxa"/>
            <w:tcMar/>
          </w:tcPr>
          <w:p w:rsidRPr="000B6126" w:rsidR="000B6126" w:rsidP="000B6126" w:rsidRDefault="000B6126" w14:paraId="3D4DF074" w14:textId="77777777">
            <w:pPr>
              <w:rPr>
                <w:color w:val="000000" w:themeColor="text1"/>
                <w:sz w:val="20"/>
              </w:rPr>
            </w:pPr>
            <w:r w:rsidRPr="000B6126">
              <w:rPr>
                <w:b/>
                <w:color w:val="000000" w:themeColor="text1"/>
                <w:sz w:val="20"/>
              </w:rPr>
              <w:t>Représentativité d’échantillonnage</w:t>
            </w:r>
            <w:r w:rsidRPr="000B6126">
              <w:rPr>
                <w:color w:val="000000" w:themeColor="text1"/>
                <w:sz w:val="20"/>
              </w:rPr>
              <w:t xml:space="preserve"> (quantité, nb d’échantillons primaires, statistique,…)</w:t>
            </w:r>
          </w:p>
        </w:tc>
        <w:tc>
          <w:tcPr>
            <w:tcW w:w="5669" w:type="dxa"/>
            <w:tcMar/>
          </w:tcPr>
          <w:p w:rsidRPr="000B6126" w:rsidR="000B6126" w:rsidP="000B6126" w:rsidRDefault="000B6126" w14:paraId="7914B129" w14:textId="77777777">
            <w:pPr>
              <w:rPr>
                <w:color w:val="000000" w:themeColor="text1"/>
              </w:rPr>
            </w:pPr>
            <w:r w:rsidRPr="000B6126">
              <w:rPr>
                <w:color w:val="000000" w:themeColor="text1"/>
              </w:rPr>
              <w:t>1 - Définitions (paragraphe 2 et tout au long de la norme) : lot, prélèvements élémentaires, échantillon global, échantillon pour labo, échantillonnage, erreur d’échantillonnage …</w:t>
            </w:r>
          </w:p>
          <w:p w:rsidRPr="000B6126" w:rsidR="000B6126" w:rsidP="000B6126" w:rsidRDefault="000B6126" w14:paraId="29DD734C" w14:textId="77777777">
            <w:pPr>
              <w:rPr>
                <w:color w:val="000000" w:themeColor="text1"/>
              </w:rPr>
            </w:pPr>
            <w:r w:rsidRPr="5BB9315F" w:rsidR="000B6126">
              <w:rPr>
                <w:color w:val="000000" w:themeColor="text1" w:themeTint="FF" w:themeShade="FF"/>
              </w:rPr>
              <w:t>2 – 4 tableaux détaillant les masses à prélever.</w:t>
            </w:r>
          </w:p>
          <w:p w:rsidR="63E60170" w:rsidP="5BB9315F" w:rsidRDefault="63E60170" w14:paraId="21CC6FD2" w14:textId="4C03BA2C">
            <w:pPr>
              <w:pStyle w:val="Normal"/>
              <w:rPr>
                <w:color w:val="000000" w:themeColor="text1" w:themeTint="FF" w:themeShade="FF"/>
              </w:rPr>
            </w:pPr>
            <w:r w:rsidRPr="5BB9315F" w:rsidR="63E60170">
              <w:rPr>
                <w:color w:val="000000" w:themeColor="text1" w:themeTint="FF" w:themeShade="FF"/>
              </w:rPr>
              <w:t>3 - Allègement du nombre de points de prélèvement par rapport à la norme NF EN ISO 24333.</w:t>
            </w:r>
          </w:p>
          <w:p w:rsidRPr="000B6126" w:rsidR="000B6126" w:rsidP="000B6126" w:rsidRDefault="000B6126" w14:paraId="5A39BBE3" w14:textId="77777777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Mar/>
          </w:tcPr>
          <w:p w:rsidRPr="000B6126" w:rsidR="000B6126" w:rsidP="000B6126" w:rsidRDefault="000B6126" w14:paraId="41C8F396" w14:textId="77777777">
            <w:pPr>
              <w:rPr>
                <w:color w:val="000000" w:themeColor="text1"/>
              </w:rPr>
            </w:pPr>
          </w:p>
        </w:tc>
      </w:tr>
      <w:tr w:rsidRPr="000B6126" w:rsidR="000B6126" w:rsidTr="79D4F1F6" w14:paraId="2BA584A3" w14:textId="77777777">
        <w:trPr>
          <w:trHeight w:val="2174"/>
        </w:trPr>
        <w:tc>
          <w:tcPr>
            <w:tcW w:w="3020" w:type="dxa"/>
            <w:tcMar/>
          </w:tcPr>
          <w:p w:rsidRPr="000B6126" w:rsidR="000B6126" w:rsidP="000B6126" w:rsidRDefault="000B6126" w14:paraId="21165E0E" w14:textId="77777777">
            <w:pPr>
              <w:rPr>
                <w:color w:val="000000" w:themeColor="text1"/>
                <w:sz w:val="20"/>
              </w:rPr>
            </w:pPr>
            <w:r w:rsidRPr="000B6126">
              <w:rPr>
                <w:b/>
                <w:color w:val="000000" w:themeColor="text1"/>
                <w:sz w:val="20"/>
              </w:rPr>
              <w:t>Méthode d’échantillonnage</w:t>
            </w:r>
            <w:r w:rsidRPr="000B6126">
              <w:rPr>
                <w:color w:val="000000" w:themeColor="text1"/>
                <w:sz w:val="20"/>
              </w:rPr>
              <w:t xml:space="preserve"> (technique, outils, plan d’échantillonnage, fréquence…)</w:t>
            </w:r>
          </w:p>
        </w:tc>
        <w:tc>
          <w:tcPr>
            <w:tcW w:w="5669" w:type="dxa"/>
            <w:tcMar/>
          </w:tcPr>
          <w:p w:rsidRPr="000B6126" w:rsidR="000B6126" w:rsidP="000B6126" w:rsidRDefault="000B6126" w14:paraId="07DB4FA2" w14:textId="3C823299">
            <w:pPr>
              <w:rPr>
                <w:color w:val="000000" w:themeColor="text1"/>
              </w:rPr>
            </w:pPr>
            <w:r w:rsidRPr="79D4F1F6" w:rsidR="000B6126">
              <w:rPr>
                <w:color w:val="000000" w:themeColor="text1" w:themeTint="FF" w:themeShade="FF"/>
              </w:rPr>
              <w:t xml:space="preserve">1 - Equation permettant de calculer la fréquence d’échantillonnage pour </w:t>
            </w:r>
            <w:r w:rsidRPr="79D4F1F6" w:rsidR="000B6126">
              <w:rPr>
                <w:color w:val="000000" w:themeColor="text1" w:themeTint="FF" w:themeShade="FF"/>
              </w:rPr>
              <w:t>le produit</w:t>
            </w:r>
            <w:r w:rsidRPr="79D4F1F6" w:rsidR="000B6126">
              <w:rPr>
                <w:color w:val="000000" w:themeColor="text1" w:themeTint="FF" w:themeShade="FF"/>
              </w:rPr>
              <w:t xml:space="preserve"> dans des unités préconditionnées.</w:t>
            </w:r>
          </w:p>
          <w:p w:rsidRPr="000B6126" w:rsidR="000B6126" w:rsidP="000B6126" w:rsidRDefault="000B6126" w14:paraId="72A3D3EC" w14:textId="004B0462">
            <w:pPr>
              <w:rPr>
                <w:color w:val="000000" w:themeColor="text1"/>
              </w:rPr>
            </w:pPr>
            <w:r w:rsidRPr="000B6126">
              <w:rPr>
                <w:color w:val="000000" w:themeColor="text1"/>
              </w:rPr>
              <w:t>2</w:t>
            </w:r>
            <w:r w:rsidRPr="000B6126">
              <w:rPr>
                <w:color w:val="000000" w:themeColor="text1"/>
              </w:rPr>
              <w:t xml:space="preserve"> – Méthodes de préparation de l’échantillon pour laboratoire à partir de l’échantillon global.</w:t>
            </w:r>
          </w:p>
        </w:tc>
        <w:tc>
          <w:tcPr>
            <w:tcW w:w="5670" w:type="dxa"/>
            <w:tcMar/>
          </w:tcPr>
          <w:p w:rsidRPr="000B6126" w:rsidR="000B6126" w:rsidP="000B6126" w:rsidRDefault="000B6126" w14:paraId="0C2B8BC4" w14:textId="67A487D0">
            <w:pPr>
              <w:rPr>
                <w:color w:val="000000" w:themeColor="text1"/>
              </w:rPr>
            </w:pPr>
            <w:r w:rsidRPr="000B6126">
              <w:rPr>
                <w:color w:val="000000" w:themeColor="text1"/>
              </w:rPr>
              <w:t>Par rapport à la norme NF EN ISO 24333, il n’y a pas les e</w:t>
            </w:r>
            <w:r w:rsidRPr="000B6126">
              <w:rPr>
                <w:color w:val="000000" w:themeColor="text1"/>
              </w:rPr>
              <w:t>xemples de dispositifs et d’instruments de prélèvement et d’instruments de division des échantillons.</w:t>
            </w:r>
          </w:p>
          <w:p w:rsidRPr="000B6126" w:rsidR="000B6126" w:rsidP="000B6126" w:rsidRDefault="000B6126" w14:paraId="0D0B940D" w14:textId="7D9D93D9">
            <w:pPr>
              <w:rPr>
                <w:color w:val="000000" w:themeColor="text1"/>
              </w:rPr>
            </w:pPr>
          </w:p>
        </w:tc>
      </w:tr>
      <w:tr w:rsidRPr="000B6126" w:rsidR="000B6126" w:rsidTr="79D4F1F6" w14:paraId="0A566965" w14:textId="77777777">
        <w:trPr>
          <w:trHeight w:val="2174"/>
        </w:trPr>
        <w:tc>
          <w:tcPr>
            <w:tcW w:w="3020" w:type="dxa"/>
            <w:tcMar/>
          </w:tcPr>
          <w:p w:rsidRPr="000B6126" w:rsidR="000B6126" w:rsidP="000B6126" w:rsidRDefault="000B6126" w14:paraId="34EE5AD1" w14:textId="77777777">
            <w:pPr>
              <w:rPr>
                <w:color w:val="000000" w:themeColor="text1"/>
                <w:sz w:val="20"/>
              </w:rPr>
            </w:pPr>
            <w:r w:rsidRPr="000B6126">
              <w:rPr>
                <w:b/>
                <w:color w:val="000000" w:themeColor="text1"/>
                <w:sz w:val="20"/>
              </w:rPr>
              <w:t>Contamination</w:t>
            </w:r>
            <w:r w:rsidRPr="000B6126">
              <w:rPr>
                <w:color w:val="000000" w:themeColor="text1"/>
                <w:sz w:val="20"/>
              </w:rPr>
              <w:t xml:space="preserve"> (contenants non adaptés, contamination croisée…)</w:t>
            </w:r>
          </w:p>
        </w:tc>
        <w:tc>
          <w:tcPr>
            <w:tcW w:w="5669" w:type="dxa"/>
            <w:tcMar/>
          </w:tcPr>
          <w:p w:rsidRPr="000B6126" w:rsidR="000B6126" w:rsidP="000B6126" w:rsidRDefault="000B6126" w14:paraId="0E27B00A" w14:textId="77777777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Mar/>
          </w:tcPr>
          <w:p w:rsidRPr="000B6126" w:rsidR="000B6126" w:rsidP="000B6126" w:rsidRDefault="000B6126" w14:paraId="60061E4C" w14:textId="55F2F677">
            <w:pPr>
              <w:rPr>
                <w:color w:val="000000" w:themeColor="text1"/>
              </w:rPr>
            </w:pPr>
            <w:r w:rsidRPr="000B6126">
              <w:rPr>
                <w:color w:val="000000" w:themeColor="text1"/>
              </w:rPr>
              <w:t>Sujet peu développé.</w:t>
            </w:r>
          </w:p>
        </w:tc>
      </w:tr>
      <w:tr w:rsidRPr="000B6126" w:rsidR="000B6126" w:rsidTr="79D4F1F6" w14:paraId="45E16BB8" w14:textId="77777777">
        <w:trPr>
          <w:trHeight w:val="2174"/>
        </w:trPr>
        <w:tc>
          <w:tcPr>
            <w:tcW w:w="3020" w:type="dxa"/>
            <w:tcMar/>
          </w:tcPr>
          <w:p w:rsidRPr="000B6126" w:rsidR="000B6126" w:rsidP="000B6126" w:rsidRDefault="000B6126" w14:paraId="452EFE3F" w14:textId="6F5558F3">
            <w:pPr>
              <w:rPr>
                <w:color w:val="000000" w:themeColor="text1"/>
                <w:sz w:val="20"/>
                <w:szCs w:val="20"/>
              </w:rPr>
            </w:pPr>
            <w:r w:rsidRPr="000B6126">
              <w:rPr>
                <w:b/>
                <w:bCs/>
                <w:color w:val="000000" w:themeColor="text1"/>
                <w:sz w:val="20"/>
                <w:szCs w:val="20"/>
              </w:rPr>
              <w:t>Application/Analyse</w:t>
            </w:r>
            <w:r w:rsidRPr="000B6126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0B6126">
              <w:rPr>
                <w:color w:val="000000" w:themeColor="text1"/>
              </w:rPr>
              <w:t>délai avant mise en analyse, conditions de conservation, stockage, stabilité du prélèvement</w:t>
            </w:r>
            <w:r w:rsidRPr="000B612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69" w:type="dxa"/>
            <w:tcMar/>
          </w:tcPr>
          <w:p w:rsidRPr="000B6126" w:rsidR="000B6126" w:rsidP="000B6126" w:rsidRDefault="000B6126" w14:paraId="44EAFD9C" w14:textId="77777777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Mar/>
          </w:tcPr>
          <w:p w:rsidRPr="000B6126" w:rsidR="000B6126" w:rsidP="000B6126" w:rsidRDefault="000B6126" w14:paraId="4B94D5A5" w14:textId="64E606EC">
            <w:pPr>
              <w:rPr>
                <w:color w:val="000000" w:themeColor="text1"/>
              </w:rPr>
            </w:pPr>
            <w:r w:rsidRPr="000B6126">
              <w:rPr>
                <w:color w:val="000000" w:themeColor="text1"/>
              </w:rPr>
              <w:t>Sujet peu développé.</w:t>
            </w:r>
          </w:p>
        </w:tc>
      </w:tr>
    </w:tbl>
    <w:p w:rsidRPr="00EA5C20" w:rsidR="006639BA" w:rsidP="00E03B0E" w:rsidRDefault="006639BA" w14:paraId="3DEEC669" w14:textId="77777777"/>
    <w:sectPr w:rsidRPr="00EA5C20" w:rsidR="006639BA" w:rsidSect="00D6423A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2AA"/>
    <w:multiLevelType w:val="multilevel"/>
    <w:tmpl w:val="CFBAC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FCE11F1"/>
    <w:multiLevelType w:val="multilevel"/>
    <w:tmpl w:val="00B0B2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1B0D652A"/>
    <w:multiLevelType w:val="multilevel"/>
    <w:tmpl w:val="81FE8D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1CE64778"/>
    <w:multiLevelType w:val="hybridMultilevel"/>
    <w:tmpl w:val="1D1AC5D8"/>
    <w:lvl w:ilvl="0" w:tplc="777AF77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195ED9"/>
    <w:multiLevelType w:val="multilevel"/>
    <w:tmpl w:val="FFD43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262C113C"/>
    <w:multiLevelType w:val="multilevel"/>
    <w:tmpl w:val="976EF8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2CB43849"/>
    <w:multiLevelType w:val="hybridMultilevel"/>
    <w:tmpl w:val="0400BAB6"/>
    <w:lvl w:ilvl="0" w:tplc="777AF77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816CC4"/>
    <w:multiLevelType w:val="multilevel"/>
    <w:tmpl w:val="EB862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49A04B50"/>
    <w:multiLevelType w:val="multilevel"/>
    <w:tmpl w:val="0BCCF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5F4F11D7"/>
    <w:multiLevelType w:val="multilevel"/>
    <w:tmpl w:val="332C70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609C1B67"/>
    <w:multiLevelType w:val="multilevel"/>
    <w:tmpl w:val="DC8EF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C1B0756"/>
    <w:multiLevelType w:val="hybridMultilevel"/>
    <w:tmpl w:val="59766528"/>
    <w:lvl w:ilvl="0" w:tplc="46F2085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D964FDA"/>
    <w:multiLevelType w:val="multilevel"/>
    <w:tmpl w:val="5EB241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6E713187"/>
    <w:multiLevelType w:val="hybridMultilevel"/>
    <w:tmpl w:val="A2866DF2"/>
    <w:lvl w:ilvl="0" w:tplc="777AF77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BA706A"/>
    <w:multiLevelType w:val="multilevel"/>
    <w:tmpl w:val="AD1C8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74320391"/>
    <w:multiLevelType w:val="hybridMultilevel"/>
    <w:tmpl w:val="2750AF8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5F2990"/>
    <w:multiLevelType w:val="hybridMultilevel"/>
    <w:tmpl w:val="818EC79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CA53BD"/>
    <w:multiLevelType w:val="multilevel"/>
    <w:tmpl w:val="9C54EE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5"/>
  </w:num>
  <w:num w:numId="8">
    <w:abstractNumId w:val="1"/>
  </w:num>
  <w:num w:numId="9">
    <w:abstractNumId w:val="2"/>
  </w:num>
  <w:num w:numId="10">
    <w:abstractNumId w:val="12"/>
  </w:num>
  <w:num w:numId="11">
    <w:abstractNumId w:val="16"/>
  </w:num>
  <w:num w:numId="12">
    <w:abstractNumId w:val="17"/>
  </w:num>
  <w:num w:numId="13">
    <w:abstractNumId w:val="14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16"/>
    <w:rsid w:val="000245C4"/>
    <w:rsid w:val="00051FA2"/>
    <w:rsid w:val="000B6126"/>
    <w:rsid w:val="00164672"/>
    <w:rsid w:val="001C457E"/>
    <w:rsid w:val="002740B1"/>
    <w:rsid w:val="003E7F52"/>
    <w:rsid w:val="00453741"/>
    <w:rsid w:val="004F4AC0"/>
    <w:rsid w:val="005C74B8"/>
    <w:rsid w:val="005D3C60"/>
    <w:rsid w:val="006639BA"/>
    <w:rsid w:val="00707DDC"/>
    <w:rsid w:val="008C10CD"/>
    <w:rsid w:val="0090331B"/>
    <w:rsid w:val="00A04D07"/>
    <w:rsid w:val="00A10AAD"/>
    <w:rsid w:val="00AC2F16"/>
    <w:rsid w:val="00B14619"/>
    <w:rsid w:val="00B73151"/>
    <w:rsid w:val="00B75E96"/>
    <w:rsid w:val="00BD7390"/>
    <w:rsid w:val="00C43E67"/>
    <w:rsid w:val="00C45AAF"/>
    <w:rsid w:val="00D6423A"/>
    <w:rsid w:val="00E03B0E"/>
    <w:rsid w:val="00EA5C20"/>
    <w:rsid w:val="00F74DCD"/>
    <w:rsid w:val="07AE32F6"/>
    <w:rsid w:val="07C5BCC8"/>
    <w:rsid w:val="0D19B081"/>
    <w:rsid w:val="17F239FC"/>
    <w:rsid w:val="238C00D4"/>
    <w:rsid w:val="27A0201E"/>
    <w:rsid w:val="2A8CD629"/>
    <w:rsid w:val="45113462"/>
    <w:rsid w:val="583C3DD9"/>
    <w:rsid w:val="5BB9315F"/>
    <w:rsid w:val="5C65802F"/>
    <w:rsid w:val="63E60170"/>
    <w:rsid w:val="6C49900A"/>
    <w:rsid w:val="75D749F3"/>
    <w:rsid w:val="765F02BD"/>
    <w:rsid w:val="79D4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CF0"/>
  <w15:chartTrackingRefBased/>
  <w15:docId w15:val="{F6D9F36C-5EE9-4133-95AF-2D0B2147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4619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character" w:styleId="normaltextrun" w:customStyle="1">
    <w:name w:val="normaltextrun"/>
    <w:basedOn w:val="Policepardfaut"/>
    <w:rsid w:val="008C10CD"/>
  </w:style>
  <w:style w:type="character" w:styleId="eop" w:customStyle="1">
    <w:name w:val="eop"/>
    <w:basedOn w:val="Policepardfaut"/>
    <w:rsid w:val="008C10CD"/>
  </w:style>
  <w:style w:type="paragraph" w:styleId="paragraph" w:customStyle="1">
    <w:name w:val="paragraph"/>
    <w:basedOn w:val="Normal"/>
    <w:rsid w:val="008C10C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Policepardfau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glossaryDocument" Target="glossary/document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2384DF3DB24A3C8AD8DD4C97754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BC8E1-0F68-419C-B460-7D7C0D9E8C36}"/>
      </w:docPartPr>
      <w:docPartBody>
        <w:p w:rsidR="00C86B39" w:rsidRDefault="00453741" w:rsidP="00453741">
          <w:pPr>
            <w:pStyle w:val="B52384DF3DB24A3C8AD8DD4C9775466A"/>
          </w:pPr>
          <w:r w:rsidRPr="0043295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7F1F82755DF46568E8CD3CEBAB4C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627A19-047B-4EA6-9EB8-0C4AF971FF85}"/>
      </w:docPartPr>
      <w:docPartBody>
        <w:p w:rsidR="00C86B39" w:rsidRDefault="00453741" w:rsidP="00453741">
          <w:pPr>
            <w:pStyle w:val="E7F1F82755DF46568E8CD3CEBAB4CB85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83AB44D4D14EE8BE14AB0326195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B25FC-2A47-4985-97FB-8CEA5F4C3EE9}"/>
      </w:docPartPr>
      <w:docPartBody>
        <w:p w:rsidR="00C86B39" w:rsidRDefault="00453741" w:rsidP="00453741">
          <w:pPr>
            <w:pStyle w:val="7683AB44D4D14EE8BE14AB0326195C29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AC432DE99D4B0FB1F7F1582F6D1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A73C4-1FED-422C-A8AA-FE940F220562}"/>
      </w:docPartPr>
      <w:docPartBody>
        <w:p w:rsidR="00C86B39" w:rsidRDefault="00453741" w:rsidP="00453741">
          <w:pPr>
            <w:pStyle w:val="FBAC432DE99D4B0FB1F7F1582F6D12F8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7975BAD601496CB172384AAC570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BB11E-2148-4636-A95C-978BB614ABD6}"/>
      </w:docPartPr>
      <w:docPartBody>
        <w:p w:rsidR="00C86B39" w:rsidRDefault="00453741" w:rsidP="00453741">
          <w:pPr>
            <w:pStyle w:val="EC7975BAD601496CB172384AAC5705B3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001FA0400446688B1C9112B6050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F343E-E6CC-4EBF-83E4-3BD210112520}"/>
      </w:docPartPr>
      <w:docPartBody>
        <w:p w:rsidR="00C86B39" w:rsidRDefault="00453741" w:rsidP="00453741">
          <w:pPr>
            <w:pStyle w:val="56001FA0400446688B1C9112B6050765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85AC09961C84AE594A7EC2DB621A3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0B9E6-4771-4FF5-8ADF-A17F6C80028D}"/>
      </w:docPartPr>
      <w:docPartBody>
        <w:p w:rsidR="00C86B39" w:rsidRDefault="00453741" w:rsidP="00453741">
          <w:pPr>
            <w:pStyle w:val="A85AC09961C84AE594A7EC2DB621A3BF"/>
          </w:pPr>
          <w:r w:rsidRPr="0043295A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41"/>
    <w:rsid w:val="00453741"/>
    <w:rsid w:val="006D3DC6"/>
    <w:rsid w:val="00A74141"/>
    <w:rsid w:val="00C8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3741"/>
    <w:rPr>
      <w:color w:val="808080"/>
    </w:rPr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9D9044D85D940B5C90D24B0A9E82E" ma:contentTypeVersion="4" ma:contentTypeDescription="Crée un document." ma:contentTypeScope="" ma:versionID="64668c3d428b17dc6eec5ba5dc76509e">
  <xsd:schema xmlns:xsd="http://www.w3.org/2001/XMLSchema" xmlns:xs="http://www.w3.org/2001/XMLSchema" xmlns:p="http://schemas.microsoft.com/office/2006/metadata/properties" xmlns:ns2="3d52c00f-b959-4f35-b7b1-bb6b8bbb4778" xmlns:ns3="d166f2b2-25b1-4ae0-82ff-faec7da0797f" targetNamespace="http://schemas.microsoft.com/office/2006/metadata/properties" ma:root="true" ma:fieldsID="1f1e97ee47b11caaea242facafceb0e3" ns2:_="" ns3:_="">
    <xsd:import namespace="3d52c00f-b959-4f35-b7b1-bb6b8bbb4778"/>
    <xsd:import namespace="d166f2b2-25b1-4ae0-82ff-faec7da07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c00f-b959-4f35-b7b1-bb6b8bbb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f2b2-25b1-4ae0-82ff-faec7da07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87650-837E-4DB0-8F26-4BE11BE0E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3BBFA7-E834-40E2-B201-8CB07DF81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167F8-E98F-48FD-91F9-A451A8EBF8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Schwebel</dc:creator>
  <cp:keywords/>
  <dc:description/>
  <cp:lastModifiedBy>Anne PINOIT</cp:lastModifiedBy>
  <cp:revision>16</cp:revision>
  <dcterms:created xsi:type="dcterms:W3CDTF">2021-06-02T13:00:00Z</dcterms:created>
  <dcterms:modified xsi:type="dcterms:W3CDTF">2021-12-06T18:03:14Z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0x0101009EF9D9044D85D940B5C90D24B0A9E82E</vt:lpwstr>
  </property>
</Properties>
</file>