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6423A" w14:paraId="06BC0ECF" w14:textId="77777777" w:rsidTr="45113462">
        <w:trPr>
          <w:trHeight w:val="10486"/>
        </w:trPr>
        <w:tc>
          <w:tcPr>
            <w:tcW w:w="6997" w:type="dxa"/>
          </w:tcPr>
          <w:p w14:paraId="3814DB21" w14:textId="49538356" w:rsidR="00D6423A" w:rsidRDefault="00D6423A" w:rsidP="00D6423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D12">
              <w:rPr>
                <w:b/>
              </w:rPr>
              <w:t>Intitulé :</w:t>
            </w:r>
            <w:r>
              <w:t xml:space="preserve"> </w:t>
            </w:r>
            <w:r w:rsidR="007C07AC" w:rsidRPr="007C07AC">
              <w:t xml:space="preserve">Règlement (CE) n o 333/2007 de la Commission du 28 mars 2007 portant fixation des modes de prélèvement d'échantillons et des méthodes d'analyse pour le contrôle </w:t>
            </w:r>
            <w:r w:rsidR="00FB67BA">
              <w:t xml:space="preserve">des teneurs en éléments traces et en contaminants issus de procédés de transformation dans les denrées alimentaires. </w:t>
            </w:r>
          </w:p>
          <w:p w14:paraId="672A6659" w14:textId="5AB7B436" w:rsidR="00D6423A" w:rsidRPr="007C07AC" w:rsidRDefault="007C07AC" w:rsidP="00D6423A">
            <w:pPr>
              <w:rPr>
                <w:i/>
              </w:rPr>
            </w:pPr>
            <w:r w:rsidRPr="007C07AC">
              <w:rPr>
                <w:i/>
              </w:rPr>
              <w:t>Règlement modifié par le règlement 836/2011</w:t>
            </w:r>
            <w:r w:rsidR="00FB67BA">
              <w:rPr>
                <w:i/>
              </w:rPr>
              <w:t xml:space="preserve"> du 19/08/2011, du règlement 582/2016 du 15/04/2016, du règlement 2093/2019 du 29/11/2019 et du règlement 705/2021 du 28/04/2021</w:t>
            </w:r>
          </w:p>
          <w:p w14:paraId="4043713E" w14:textId="6C2B4995" w:rsidR="00D6423A" w:rsidRDefault="00D6423A" w:rsidP="00D6423A">
            <w:r w:rsidRPr="00950D12">
              <w:rPr>
                <w:b/>
              </w:rPr>
              <w:t>Date</w:t>
            </w:r>
            <w:r>
              <w:rPr>
                <w:b/>
              </w:rPr>
              <w:t> </w:t>
            </w:r>
            <w:r>
              <w:t xml:space="preserve">: </w:t>
            </w:r>
            <w:sdt>
              <w:sdtPr>
                <w:id w:val="-1174803362"/>
                <w:placeholder>
                  <w:docPart w:val="B52384DF3DB24A3C8AD8DD4C9775466A"/>
                </w:placeholder>
                <w:date w:fullDate="2007-03-2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C07AC">
                  <w:t>28/03/2007</w:t>
                </w:r>
              </w:sdtContent>
            </w:sdt>
          </w:p>
          <w:p w14:paraId="40C80871" w14:textId="1C88CA04" w:rsidR="00D6423A" w:rsidRPr="00950D12" w:rsidRDefault="00D6423A" w:rsidP="00D6423A">
            <w:r w:rsidRPr="00D6423A">
              <w:rPr>
                <w:b/>
              </w:rPr>
              <w:t>D</w:t>
            </w:r>
            <w:r w:rsidRPr="008E6035">
              <w:rPr>
                <w:b/>
              </w:rPr>
              <w:t>ate d’application</w:t>
            </w:r>
            <w:r>
              <w:rPr>
                <w:b/>
              </w:rPr>
              <w:t> :</w:t>
            </w:r>
            <w:r>
              <w:t xml:space="preserve"> </w:t>
            </w:r>
            <w:sdt>
              <w:sdtPr>
                <w:id w:val="661507465"/>
                <w:placeholder>
                  <w:docPart w:val="B52384DF3DB24A3C8AD8DD4C9775466A"/>
                </w:placeholder>
                <w:date w:fullDate="2007-06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C07AC">
                  <w:t>01/06/2007</w:t>
                </w:r>
              </w:sdtContent>
            </w:sdt>
          </w:p>
          <w:p w14:paraId="64D42E1A" w14:textId="77777777" w:rsidR="00D6423A" w:rsidRDefault="00D6423A" w:rsidP="00D6423A">
            <w:pPr>
              <w:spacing w:before="240"/>
              <w:rPr>
                <w:b/>
              </w:rPr>
            </w:pPr>
            <w:r w:rsidRPr="00950D12">
              <w:rPr>
                <w:b/>
              </w:rPr>
              <w:t xml:space="preserve">Nature du document : </w:t>
            </w:r>
          </w:p>
          <w:p w14:paraId="6610BA13" w14:textId="77777777" w:rsidR="00D6423A" w:rsidRPr="00950D12" w:rsidRDefault="00C257C6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5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Norme</w:t>
            </w:r>
          </w:p>
          <w:p w14:paraId="7FD46822" w14:textId="037C38C1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4980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7A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Texte réglementaire</w:t>
            </w:r>
          </w:p>
          <w:p w14:paraId="6D839DC9" w14:textId="77777777" w:rsidR="00D6423A" w:rsidRPr="00950D12" w:rsidRDefault="00C257C6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9574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Référence professionnelle</w:t>
            </w:r>
          </w:p>
          <w:p w14:paraId="6FBCC3FF" w14:textId="77777777" w:rsidR="00D6423A" w:rsidRPr="00950D12" w:rsidRDefault="00C257C6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Ouvrage, publication</w:t>
            </w:r>
          </w:p>
          <w:p w14:paraId="2FC48B04" w14:textId="77777777" w:rsidR="00D6423A" w:rsidRPr="00950D12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Avis scientifique (ANSES, EFSA)</w:t>
            </w:r>
          </w:p>
          <w:p w14:paraId="1F90D772" w14:textId="77777777" w:rsidR="00D6423A" w:rsidRPr="00950D12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950D12">
              <w:t xml:space="preserve"> Autre</w:t>
            </w:r>
            <w:r w:rsidR="00D6423A">
              <w:t xml:space="preserve"> : </w:t>
            </w:r>
            <w:sdt>
              <w:sdtPr>
                <w:id w:val="1799332006"/>
                <w:placeholder>
                  <w:docPart w:val="E7F1F82755DF46568E8CD3CEBAB4CB85"/>
                </w:placeholder>
                <w:showingPlcHdr/>
              </w:sdtPr>
              <w:sdtEndPr/>
              <w:sdtContent>
                <w:r w:rsidR="00D6423A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056AF67" w14:textId="77777777" w:rsidR="00D6423A" w:rsidRDefault="00D6423A" w:rsidP="00D6423A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Pays </w:t>
            </w:r>
            <w:r w:rsidRPr="00950D1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7F069B57" w14:textId="77777777" w:rsidR="00D6423A" w:rsidRDefault="00C257C6" w:rsidP="00D6423A">
            <w:pPr>
              <w:ind w:firstLine="360"/>
            </w:pPr>
            <w:sdt>
              <w:sdtPr>
                <w:rPr>
                  <w:rFonts w:ascii="MS Gothic" w:eastAsia="MS Gothic" w:hAnsi="MS Gothic"/>
                </w:rPr>
                <w:id w:val="-64358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France</w:t>
            </w:r>
          </w:p>
          <w:p w14:paraId="1670AA7D" w14:textId="5F2C9F81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332226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7A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Europe</w:t>
            </w:r>
          </w:p>
          <w:p w14:paraId="3E14FB36" w14:textId="77777777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International</w:t>
            </w:r>
          </w:p>
          <w:p w14:paraId="5729D21B" w14:textId="77777777" w:rsidR="00D6423A" w:rsidRPr="00950D12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883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Autre :</w:t>
            </w:r>
            <w:r w:rsidR="00D6423A" w:rsidRPr="007414A8">
              <w:t xml:space="preserve"> </w:t>
            </w:r>
            <w:sdt>
              <w:sdtPr>
                <w:id w:val="1438257152"/>
                <w:placeholder>
                  <w:docPart w:val="7683AB44D4D14EE8BE14AB0326195C29"/>
                </w:placeholder>
                <w:showingPlcHdr/>
              </w:sdtPr>
              <w:sdtEndPr/>
              <w:sdtContent>
                <w:r w:rsidR="00D6423A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1B504FC" w14:textId="77777777" w:rsidR="00D6423A" w:rsidRPr="00950D12" w:rsidRDefault="00D6423A" w:rsidP="00D6423A">
            <w:pPr>
              <w:spacing w:before="240"/>
            </w:pPr>
            <w:r w:rsidRPr="00950D12">
              <w:rPr>
                <w:b/>
              </w:rPr>
              <w:t>Rédacteur :</w:t>
            </w:r>
            <w:r>
              <w:rPr>
                <w:b/>
              </w:rPr>
              <w:t xml:space="preserve"> </w:t>
            </w:r>
          </w:p>
          <w:p w14:paraId="712F7EF2" w14:textId="77777777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6907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Structure privée (institut, industriels…)</w:t>
            </w:r>
          </w:p>
          <w:p w14:paraId="3C013BD5" w14:textId="38707231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207365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Structure réglementaire </w:t>
            </w:r>
          </w:p>
          <w:p w14:paraId="0E100FC3" w14:textId="77777777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6149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Autre : </w:t>
            </w:r>
            <w:sdt>
              <w:sdtPr>
                <w:id w:val="238226912"/>
                <w:placeholder>
                  <w:docPart w:val="FBAC432DE99D4B0FB1F7F1582F6D12F8"/>
                </w:placeholder>
                <w:showingPlcHdr/>
              </w:sdtPr>
              <w:sdtEndPr/>
              <w:sdtContent>
                <w:r w:rsidR="00D6423A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121D505" w14:textId="34EBC7B3" w:rsidR="00D6423A" w:rsidRPr="007414A8" w:rsidRDefault="00D6423A" w:rsidP="00D6423A">
            <w:pPr>
              <w:spacing w:before="240"/>
              <w:rPr>
                <w:b/>
              </w:rPr>
            </w:pPr>
            <w:r w:rsidRPr="6C49900A">
              <w:rPr>
                <w:b/>
                <w:bCs/>
              </w:rPr>
              <w:t>Secteur/Filière concernée :</w:t>
            </w:r>
            <w:r w:rsidR="005C36B7">
              <w:rPr>
                <w:b/>
                <w:bCs/>
              </w:rPr>
              <w:t xml:space="preserve"> </w:t>
            </w:r>
            <w:r w:rsidR="005C36B7" w:rsidRPr="005C36B7">
              <w:rPr>
                <w:bCs/>
              </w:rPr>
              <w:t>Toutes</w:t>
            </w:r>
          </w:p>
          <w:p w14:paraId="6AC513D0" w14:textId="41A4936B" w:rsidR="0D19B081" w:rsidRDefault="0D19B081" w:rsidP="6C49900A">
            <w:pPr>
              <w:spacing w:before="240"/>
              <w:rPr>
                <w:b/>
                <w:bCs/>
              </w:rPr>
            </w:pPr>
            <w:r w:rsidRPr="6C49900A">
              <w:rPr>
                <w:b/>
                <w:bCs/>
              </w:rPr>
              <w:t>Type de contrôle :</w:t>
            </w:r>
            <w:r w:rsidR="005C36B7">
              <w:rPr>
                <w:b/>
                <w:bCs/>
              </w:rPr>
              <w:t xml:space="preserve"> </w:t>
            </w:r>
            <w:r w:rsidR="005C36B7" w:rsidRPr="005C36B7">
              <w:rPr>
                <w:bCs/>
              </w:rPr>
              <w:t>Contrôle officiel</w:t>
            </w:r>
          </w:p>
          <w:p w14:paraId="1D0DAB4E" w14:textId="77777777" w:rsidR="0057411F" w:rsidRDefault="0057411F" w:rsidP="0057411F">
            <w:pPr>
              <w:rPr>
                <w:b/>
                <w:bCs/>
              </w:rPr>
            </w:pPr>
          </w:p>
          <w:p w14:paraId="0EE0E849" w14:textId="47838EE4" w:rsidR="0057411F" w:rsidRPr="007C07AC" w:rsidRDefault="00D6423A" w:rsidP="0057411F">
            <w:pPr>
              <w:rPr>
                <w:i/>
              </w:rPr>
            </w:pPr>
            <w:r w:rsidRPr="45113462">
              <w:rPr>
                <w:b/>
                <w:bCs/>
              </w:rPr>
              <w:t>Références aux documents :</w:t>
            </w:r>
            <w:r>
              <w:br/>
            </w:r>
            <w:r w:rsidR="0057411F" w:rsidRPr="007C07AC">
              <w:rPr>
                <w:i/>
              </w:rPr>
              <w:t>Règlement modifié par le règlement 836/2011</w:t>
            </w:r>
            <w:r w:rsidR="0057411F">
              <w:rPr>
                <w:i/>
              </w:rPr>
              <w:t xml:space="preserve"> du 19/08/2011, du règlement 582/2016 du 15/04/2016, du règlement 2093/2019 du 29/11/2019 et du règlement 705/2021 du 28/04/2021</w:t>
            </w:r>
          </w:p>
          <w:p w14:paraId="08AD62BF" w14:textId="568F036F" w:rsidR="00D6423A" w:rsidRDefault="00D6423A" w:rsidP="45113462">
            <w:pPr>
              <w:spacing w:before="240"/>
              <w:rPr>
                <w:b/>
                <w:bCs/>
              </w:rPr>
            </w:pPr>
          </w:p>
          <w:p w14:paraId="686B57FE" w14:textId="72D52FEF" w:rsidR="00D6423A" w:rsidRDefault="00D6423A" w:rsidP="45113462">
            <w:pPr>
              <w:rPr>
                <w:b/>
                <w:bCs/>
              </w:rPr>
            </w:pPr>
          </w:p>
          <w:p w14:paraId="11C4F8EF" w14:textId="39BC0D5F" w:rsidR="00D6423A" w:rsidRDefault="27A0201E" w:rsidP="45113462">
            <w:pPr>
              <w:rPr>
                <w:b/>
                <w:bCs/>
              </w:rPr>
            </w:pPr>
            <w:r w:rsidRPr="45113462">
              <w:rPr>
                <w:b/>
                <w:bCs/>
              </w:rPr>
              <w:t>Documents associés :</w:t>
            </w:r>
          </w:p>
          <w:p w14:paraId="5253BA25" w14:textId="5BC2C881" w:rsidR="00D6423A" w:rsidRDefault="005C36B7" w:rsidP="005C36B7">
            <w:r>
              <w:t>R</w:t>
            </w:r>
            <w:r>
              <w:t>èglement (CE)</w:t>
            </w:r>
            <w:r>
              <w:t xml:space="preserve"> </w:t>
            </w:r>
            <w:r>
              <w:t>no 1881/2006</w:t>
            </w:r>
            <w:r w:rsidR="0057411F">
              <w:t xml:space="preserve"> </w:t>
            </w:r>
            <w:r w:rsidR="0057411F" w:rsidRPr="0057411F">
              <w:t>portant fixation de teneurs maximales pour certains contaminants dans les denrées alimentaires</w:t>
            </w:r>
          </w:p>
          <w:p w14:paraId="1A4D9B72" w14:textId="77777777" w:rsidR="0057411F" w:rsidRDefault="005C36B7" w:rsidP="0057411F">
            <w:r>
              <w:t>R</w:t>
            </w:r>
            <w:r w:rsidRPr="005C36B7">
              <w:t>èglement (UE) 2017/2158</w:t>
            </w:r>
            <w:r w:rsidR="0057411F">
              <w:t xml:space="preserve"> </w:t>
            </w:r>
            <w:r w:rsidR="0057411F">
              <w:t>établissant des mesures d'atténuation et des teneurs de référence pour la réduction de la présence</w:t>
            </w:r>
          </w:p>
          <w:p w14:paraId="0A37501D" w14:textId="2E511378" w:rsidR="005C36B7" w:rsidRDefault="0057411F" w:rsidP="0057411F">
            <w:r>
              <w:t>d'acrylamide dans les denrées alimentaires</w:t>
            </w:r>
          </w:p>
        </w:tc>
        <w:tc>
          <w:tcPr>
            <w:tcW w:w="6997" w:type="dxa"/>
          </w:tcPr>
          <w:p w14:paraId="52DB9FFC" w14:textId="77777777" w:rsidR="00D6423A" w:rsidRPr="008E6035" w:rsidRDefault="00D6423A" w:rsidP="00D6423A">
            <w:pPr>
              <w:spacing w:before="240"/>
              <w:rPr>
                <w:b/>
              </w:rPr>
            </w:pPr>
            <w:r w:rsidRPr="008E6035">
              <w:rPr>
                <w:b/>
              </w:rPr>
              <w:lastRenderedPageBreak/>
              <w:t>Ma</w:t>
            </w:r>
            <w:r>
              <w:rPr>
                <w:b/>
              </w:rPr>
              <w:t>t</w:t>
            </w:r>
            <w:r w:rsidRPr="008E6035">
              <w:rPr>
                <w:b/>
              </w:rPr>
              <w:t>rices considérées :</w:t>
            </w:r>
          </w:p>
          <w:p w14:paraId="072F5D6F" w14:textId="77777777" w:rsidR="00D6423A" w:rsidRPr="000A39E3" w:rsidRDefault="00D6423A" w:rsidP="006639BA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0A39E3">
              <w:rPr>
                <w:b/>
              </w:rPr>
              <w:t xml:space="preserve">Originale végétale : </w:t>
            </w:r>
          </w:p>
          <w:p w14:paraId="7E3EA685" w14:textId="15A2DB09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7953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Céréales et graminées</w:t>
            </w:r>
          </w:p>
          <w:p w14:paraId="188BAB05" w14:textId="2572DF36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42617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Légumineuses</w:t>
            </w:r>
          </w:p>
          <w:p w14:paraId="772AE43D" w14:textId="0E9A3E87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500566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Oléagineux</w:t>
            </w:r>
          </w:p>
          <w:p w14:paraId="08800AF2" w14:textId="00038C07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44792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Fruits </w:t>
            </w:r>
          </w:p>
          <w:p w14:paraId="65DA0B74" w14:textId="229F11D6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9995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Légumes </w:t>
            </w:r>
          </w:p>
          <w:p w14:paraId="0772DEFE" w14:textId="3873DBDB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876066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Epices/ herbes </w:t>
            </w:r>
          </w:p>
          <w:p w14:paraId="69DED9E7" w14:textId="09E641B9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1746300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Autre :</w:t>
            </w:r>
            <w:r w:rsidR="00D6423A" w:rsidRPr="007414A8">
              <w:t xml:space="preserve"> </w:t>
            </w:r>
            <w:sdt>
              <w:sdtPr>
                <w:id w:val="2039775805"/>
                <w:placeholder>
                  <w:docPart w:val="EC7975BAD601496CB172384AAC5705B3"/>
                </w:placeholder>
              </w:sdtPr>
              <w:sdtEndPr/>
              <w:sdtContent>
                <w:r w:rsidR="00081D46">
                  <w:t xml:space="preserve">Vins, jus de fruits </w:t>
                </w:r>
              </w:sdtContent>
            </w:sdt>
          </w:p>
          <w:p w14:paraId="3876EBE7" w14:textId="77777777" w:rsidR="00D6423A" w:rsidRPr="000A39E3" w:rsidRDefault="00D6423A" w:rsidP="00D6423A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0A39E3">
              <w:rPr>
                <w:b/>
              </w:rPr>
              <w:t xml:space="preserve">Origine animale : </w:t>
            </w:r>
          </w:p>
          <w:p w14:paraId="3DA473E4" w14:textId="58CD1962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30709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Viande </w:t>
            </w:r>
          </w:p>
          <w:p w14:paraId="718C0AAE" w14:textId="41F64C90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66516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Volaille </w:t>
            </w:r>
          </w:p>
          <w:p w14:paraId="2D2C77DE" w14:textId="737E0636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29009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Œufs </w:t>
            </w:r>
          </w:p>
          <w:p w14:paraId="7AD70CAA" w14:textId="57ACD2CE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407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Produits laitiers </w:t>
            </w:r>
          </w:p>
          <w:p w14:paraId="4E572A5A" w14:textId="0CB2DCAE" w:rsidR="00D6423A" w:rsidRDefault="00C257C6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90301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Autre : </w:t>
            </w:r>
            <w:sdt>
              <w:sdtPr>
                <w:id w:val="-2117202795"/>
                <w:placeholder>
                  <w:docPart w:val="56001FA0400446688B1C9112B6050765"/>
                </w:placeholder>
              </w:sdtPr>
              <w:sdtEndPr/>
              <w:sdtContent>
                <w:r w:rsidR="00081D46">
                  <w:t>Préparations pour nourrissons, produits de la mer</w:t>
                </w:r>
              </w:sdtContent>
            </w:sdt>
          </w:p>
          <w:p w14:paraId="31F14EBE" w14:textId="77777777" w:rsidR="00B75E96" w:rsidRPr="007414A8" w:rsidRDefault="00B75E96" w:rsidP="00B75E96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Etat de l’échantillon :</w:t>
            </w:r>
          </w:p>
          <w:p w14:paraId="07FE3AF0" w14:textId="671A033A" w:rsidR="00B75E96" w:rsidRDefault="00C257C6" w:rsidP="00B75E96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16679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5E96">
              <w:t xml:space="preserve"> Solide</w:t>
            </w:r>
          </w:p>
          <w:p w14:paraId="23818FB2" w14:textId="0C893222" w:rsidR="00BD7390" w:rsidRDefault="00C257C6" w:rsidP="00B75E96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180658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5E96">
              <w:t xml:space="preserve"> Liquide</w:t>
            </w:r>
          </w:p>
          <w:p w14:paraId="15F78D0C" w14:textId="77777777" w:rsidR="00D6423A" w:rsidRPr="007414A8" w:rsidRDefault="00D6423A" w:rsidP="00BD7390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Type de contaminants :</w:t>
            </w:r>
          </w:p>
          <w:p w14:paraId="3FBE3C97" w14:textId="77777777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166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Pesticides</w:t>
            </w:r>
          </w:p>
          <w:p w14:paraId="36C3493F" w14:textId="77777777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74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Allergènes</w:t>
            </w:r>
          </w:p>
          <w:p w14:paraId="53A00A26" w14:textId="77777777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100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Facteurs antinutritionnels</w:t>
            </w:r>
          </w:p>
          <w:p w14:paraId="1834A400" w14:textId="70587D4A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36559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HAP</w:t>
            </w:r>
          </w:p>
          <w:p w14:paraId="194B931D" w14:textId="77777777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1749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Dioxines &amp; PCB</w:t>
            </w:r>
          </w:p>
          <w:p w14:paraId="12884B0B" w14:textId="77777777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3157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Impuretés botaniques</w:t>
            </w:r>
          </w:p>
          <w:p w14:paraId="14B8019F" w14:textId="502EFE12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955318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Métaux</w:t>
            </w:r>
          </w:p>
          <w:p w14:paraId="13300C46" w14:textId="77777777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20024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>
              <w:t xml:space="preserve"> Mycotoxines</w:t>
            </w:r>
          </w:p>
          <w:p w14:paraId="10C1825C" w14:textId="4CFE7691" w:rsidR="00D6423A" w:rsidRDefault="00C257C6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905721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Néoformés</w:t>
            </w:r>
          </w:p>
          <w:p w14:paraId="5797E3C2" w14:textId="3F340CE6" w:rsidR="00BD7390" w:rsidRPr="00BD7390" w:rsidRDefault="00C257C6" w:rsidP="00E03B0E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-159466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6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>
              <w:t xml:space="preserve"> Autre :</w:t>
            </w:r>
            <w:r w:rsidR="00D6423A" w:rsidRPr="007414A8">
              <w:t xml:space="preserve"> </w:t>
            </w:r>
            <w:sdt>
              <w:sdtPr>
                <w:id w:val="-328983561"/>
                <w:placeholder>
                  <w:docPart w:val="A85AC09961C84AE594A7EC2DB621A3BF"/>
                </w:placeholder>
              </w:sdtPr>
              <w:sdtEndPr/>
              <w:sdtContent>
                <w:r w:rsidR="005C36B7">
                  <w:t xml:space="preserve">Concerne le contrôle officiel </w:t>
                </w:r>
                <w:r w:rsidR="005C36B7" w:rsidRPr="007C07AC">
                  <w:t xml:space="preserve">des teneurs en plomb, en cadmium, en mercure, en étain inorganique, </w:t>
                </w:r>
                <w:r w:rsidR="005C36B7">
                  <w:t xml:space="preserve">en arsenic inorganique, </w:t>
                </w:r>
                <w:r w:rsidR="005C36B7" w:rsidRPr="007C07AC">
                  <w:t>en 3-</w:t>
                </w:r>
                <w:r w:rsidR="005C36B7">
                  <w:t>monochloropropane-1,2-diol (3-</w:t>
                </w:r>
                <w:r w:rsidR="005C36B7" w:rsidRPr="007C07AC">
                  <w:t>MCPD</w:t>
                </w:r>
                <w:r w:rsidR="005C36B7">
                  <w:t xml:space="preserve">), en esters d’acide gras de 3-MCPD, en esters d’acides gras de </w:t>
                </w:r>
                <w:proofErr w:type="spellStart"/>
                <w:r w:rsidR="005C36B7">
                  <w:t>glycidol</w:t>
                </w:r>
                <w:proofErr w:type="spellEnd"/>
                <w:r w:rsidR="005C36B7">
                  <w:t>, en hydrocarbures aromatiques polycycliques (HAP), en perchlorate et en acrylamide</w:t>
                </w:r>
              </w:sdtContent>
            </w:sdt>
          </w:p>
        </w:tc>
      </w:tr>
    </w:tbl>
    <w:p w14:paraId="5DAB6C7B" w14:textId="77777777" w:rsidR="00B75E96" w:rsidRDefault="00B75E96" w:rsidP="00EA5C20">
      <w:pPr>
        <w:rPr>
          <w:b/>
          <w:u w:val="single"/>
        </w:rPr>
      </w:pPr>
    </w:p>
    <w:p w14:paraId="308F43DA" w14:textId="77777777" w:rsidR="00B75E96" w:rsidRDefault="00B75E96" w:rsidP="00B75E96">
      <w:pPr>
        <w:spacing w:after="0"/>
        <w:rPr>
          <w:b/>
        </w:rPr>
      </w:pPr>
      <w:r>
        <w:rPr>
          <w:b/>
        </w:rPr>
        <w:t>Conditionnement de la matrice</w:t>
      </w:r>
      <w:r w:rsidRPr="00BD7390">
        <w:rPr>
          <w:b/>
        </w:rPr>
        <w:t> :</w:t>
      </w:r>
    </w:p>
    <w:p w14:paraId="1D3C0553" w14:textId="6F053B56" w:rsidR="00B75E96" w:rsidRDefault="00C257C6" w:rsidP="00B75E96">
      <w:pPr>
        <w:spacing w:after="0"/>
        <w:ind w:left="360"/>
      </w:pPr>
      <w:sdt>
        <w:sdtPr>
          <w:rPr>
            <w:rFonts w:ascii="MS Gothic" w:eastAsia="MS Gothic" w:hAnsi="MS Gothic"/>
          </w:rPr>
          <w:id w:val="2577940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11F">
            <w:rPr>
              <w:rFonts w:ascii="MS Gothic" w:eastAsia="MS Gothic" w:hAnsi="MS Gothic" w:hint="eastAsia"/>
            </w:rPr>
            <w:t>☒</w:t>
          </w:r>
        </w:sdtContent>
      </w:sdt>
      <w:r w:rsidR="00B75E96" w:rsidRPr="000F073B">
        <w:t xml:space="preserve"> Vrac</w:t>
      </w:r>
    </w:p>
    <w:p w14:paraId="4CC13140" w14:textId="5899A8E2" w:rsidR="00B75E96" w:rsidRDefault="00C257C6" w:rsidP="00B75E96">
      <w:pPr>
        <w:spacing w:after="0"/>
        <w:ind w:left="360"/>
        <w:rPr>
          <w:b/>
        </w:rPr>
      </w:pPr>
      <w:sdt>
        <w:sdtPr>
          <w:rPr>
            <w:rFonts w:ascii="MS Gothic" w:eastAsia="MS Gothic" w:hAnsi="MS Gothic"/>
          </w:rPr>
          <w:id w:val="1844514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11F">
            <w:rPr>
              <w:rFonts w:ascii="MS Gothic" w:eastAsia="MS Gothic" w:hAnsi="MS Gothic" w:hint="eastAsia"/>
            </w:rPr>
            <w:t>☒</w:t>
          </w:r>
        </w:sdtContent>
      </w:sdt>
      <w:r w:rsidR="00B75E96" w:rsidRPr="000F073B">
        <w:t xml:space="preserve"> Conditionné</w:t>
      </w:r>
      <w:r w:rsidR="00B75E96" w:rsidRPr="007414A8">
        <w:rPr>
          <w:b/>
        </w:rPr>
        <w:t xml:space="preserve"> </w:t>
      </w:r>
    </w:p>
    <w:p w14:paraId="5A2B3B36" w14:textId="77777777" w:rsidR="00B75E96" w:rsidRPr="00BD7390" w:rsidRDefault="00B75E96" w:rsidP="00B75E96">
      <w:pPr>
        <w:spacing w:after="0"/>
        <w:rPr>
          <w:b/>
        </w:rPr>
      </w:pPr>
      <w:r w:rsidRPr="00BD7390">
        <w:rPr>
          <w:b/>
        </w:rPr>
        <w:t xml:space="preserve">Méthode </w:t>
      </w:r>
      <w:r>
        <w:rPr>
          <w:b/>
        </w:rPr>
        <w:t>d’échantillonnage</w:t>
      </w:r>
      <w:r w:rsidRPr="00BD7390">
        <w:rPr>
          <w:b/>
        </w:rPr>
        <w:t> :</w:t>
      </w:r>
    </w:p>
    <w:p w14:paraId="78F39109" w14:textId="45B25EB2" w:rsidR="00B75E96" w:rsidRPr="000F073B" w:rsidRDefault="00C257C6" w:rsidP="00B75E96">
      <w:pPr>
        <w:spacing w:after="0"/>
        <w:ind w:left="360"/>
      </w:pPr>
      <w:sdt>
        <w:sdtPr>
          <w:rPr>
            <w:rFonts w:ascii="MS Gothic" w:eastAsia="MS Gothic" w:hAnsi="MS Gothic"/>
          </w:rPr>
          <w:id w:val="-1064270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11F">
            <w:rPr>
              <w:rFonts w:ascii="MS Gothic" w:eastAsia="MS Gothic" w:hAnsi="MS Gothic" w:hint="eastAsia"/>
            </w:rPr>
            <w:t>☒</w:t>
          </w:r>
        </w:sdtContent>
      </w:sdt>
      <w:r w:rsidR="00B75E96" w:rsidRPr="000F073B">
        <w:t xml:space="preserve"> </w:t>
      </w:r>
      <w:r w:rsidR="00B75E96">
        <w:t>Statique</w:t>
      </w:r>
    </w:p>
    <w:p w14:paraId="2B314BEA" w14:textId="77777777" w:rsidR="00B75E96" w:rsidRDefault="00C257C6" w:rsidP="00B75E96">
      <w:pPr>
        <w:spacing w:after="0"/>
        <w:ind w:firstLine="360"/>
        <w:rPr>
          <w:b/>
          <w:u w:val="single"/>
        </w:rPr>
      </w:pPr>
      <w:sdt>
        <w:sdtPr>
          <w:rPr>
            <w:rFonts w:ascii="MS Gothic" w:eastAsia="MS Gothic" w:hAnsi="MS Gothic"/>
          </w:rPr>
          <w:id w:val="-179828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E96">
            <w:rPr>
              <w:rFonts w:ascii="MS Gothic" w:eastAsia="MS Gothic" w:hAnsi="MS Gothic" w:hint="eastAsia"/>
            </w:rPr>
            <w:t>☐</w:t>
          </w:r>
        </w:sdtContent>
      </w:sdt>
      <w:r w:rsidR="00B75E96" w:rsidRPr="000F073B">
        <w:t xml:space="preserve"> Con</w:t>
      </w:r>
      <w:r w:rsidR="00B75E96">
        <w:t>tinue</w:t>
      </w:r>
      <w:r w:rsidR="00B75E96">
        <w:rPr>
          <w:b/>
          <w:u w:val="single"/>
        </w:rPr>
        <w:t xml:space="preserve"> </w:t>
      </w:r>
    </w:p>
    <w:p w14:paraId="02EB378F" w14:textId="77777777" w:rsidR="00B73151" w:rsidRDefault="00B73151" w:rsidP="00B75E96">
      <w:pPr>
        <w:spacing w:after="0"/>
        <w:ind w:firstLine="360"/>
        <w:rPr>
          <w:b/>
          <w:u w:val="single"/>
        </w:rPr>
      </w:pPr>
    </w:p>
    <w:p w14:paraId="1A13AFC1" w14:textId="77777777" w:rsidR="00B75E96" w:rsidRDefault="00B75E96" w:rsidP="00B75E96">
      <w:pPr>
        <w:pStyle w:val="Paragraphedeliste"/>
        <w:numPr>
          <w:ilvl w:val="0"/>
          <w:numId w:val="1"/>
        </w:numPr>
      </w:pPr>
      <w:r w:rsidRPr="002D57A1">
        <w:rPr>
          <w:b/>
        </w:rPr>
        <w:t>Nb d’échantillons primaires</w:t>
      </w:r>
      <w:r>
        <w:t> : ........</w:t>
      </w:r>
    </w:p>
    <w:p w14:paraId="10E93DB7" w14:textId="77777777" w:rsidR="00B75E96" w:rsidRDefault="00B75E96" w:rsidP="00B75E96">
      <w:pPr>
        <w:pStyle w:val="Paragraphedeliste"/>
        <w:numPr>
          <w:ilvl w:val="0"/>
          <w:numId w:val="1"/>
        </w:numPr>
        <w:rPr>
          <w:b/>
        </w:rPr>
      </w:pPr>
      <w:r w:rsidRPr="00145BFE">
        <w:rPr>
          <w:b/>
        </w:rPr>
        <w:t xml:space="preserve">Quantité : </w:t>
      </w:r>
      <w:r>
        <w:t>………</w:t>
      </w:r>
    </w:p>
    <w:p w14:paraId="56961AE0" w14:textId="77777777" w:rsidR="00B75E96" w:rsidRPr="0069368F" w:rsidRDefault="00B75E96" w:rsidP="00B75E96">
      <w:pPr>
        <w:pStyle w:val="Paragraphedeliste"/>
        <w:numPr>
          <w:ilvl w:val="0"/>
          <w:numId w:val="1"/>
        </w:numPr>
        <w:rPr>
          <w:b/>
        </w:rPr>
      </w:pPr>
      <w:r w:rsidRPr="00145BFE">
        <w:rPr>
          <w:b/>
        </w:rPr>
        <w:t xml:space="preserve">Fréquence : </w:t>
      </w:r>
      <w:r>
        <w:t>………</w:t>
      </w:r>
    </w:p>
    <w:p w14:paraId="7E5129BF" w14:textId="77777777" w:rsidR="00B75E96" w:rsidRPr="0069368F" w:rsidRDefault="00B75E96" w:rsidP="00B75E96">
      <w:pPr>
        <w:pStyle w:val="Paragraphedeliste"/>
        <w:numPr>
          <w:ilvl w:val="0"/>
          <w:numId w:val="1"/>
        </w:numPr>
      </w:pPr>
      <w:r w:rsidRPr="00145BFE">
        <w:rPr>
          <w:b/>
        </w:rPr>
        <w:t>Outils de prélèvement :</w:t>
      </w:r>
      <w:r>
        <w:t xml:space="preserve"> ………</w:t>
      </w:r>
    </w:p>
    <w:p w14:paraId="54483631" w14:textId="77777777" w:rsidR="00B75E96" w:rsidRDefault="00B75E96" w:rsidP="00B75E96">
      <w:pPr>
        <w:pStyle w:val="Paragraphedeliste"/>
        <w:numPr>
          <w:ilvl w:val="0"/>
          <w:numId w:val="1"/>
        </w:numPr>
      </w:pPr>
      <w:r w:rsidRPr="00145BFE">
        <w:rPr>
          <w:b/>
        </w:rPr>
        <w:t>Délai de mise en analyse :</w:t>
      </w:r>
      <w:r>
        <w:t xml:space="preserve"> ………</w:t>
      </w:r>
    </w:p>
    <w:p w14:paraId="6A05A809" w14:textId="77777777" w:rsidR="00B73151" w:rsidRDefault="00B73151" w:rsidP="00B73151">
      <w:pPr>
        <w:pStyle w:val="Paragraphedeliste"/>
      </w:pPr>
    </w:p>
    <w:p w14:paraId="74758E4F" w14:textId="77777777" w:rsidR="00B75E96" w:rsidRPr="00B73151" w:rsidRDefault="00B75E96" w:rsidP="00B73151">
      <w:pPr>
        <w:spacing w:after="0"/>
        <w:rPr>
          <w:b/>
          <w:u w:val="single"/>
        </w:rPr>
      </w:pPr>
      <w:r w:rsidRPr="00B73151">
        <w:rPr>
          <w:b/>
          <w:u w:val="single"/>
        </w:rPr>
        <w:t>Quels éléments de réponse sont exp</w:t>
      </w:r>
      <w:r w:rsidR="00B73151">
        <w:rPr>
          <w:b/>
          <w:u w:val="single"/>
        </w:rPr>
        <w:t>licités dans le document ?</w:t>
      </w:r>
    </w:p>
    <w:p w14:paraId="1A234CE8" w14:textId="0E580FDE" w:rsidR="00B75E96" w:rsidRPr="000A39E3" w:rsidRDefault="00C257C6" w:rsidP="00B73151">
      <w:pPr>
        <w:spacing w:before="240" w:after="0"/>
        <w:ind w:firstLine="348"/>
        <w:rPr>
          <w:b/>
        </w:rPr>
      </w:pPr>
      <w:sdt>
        <w:sdtPr>
          <w:rPr>
            <w:rFonts w:ascii="MS Gothic" w:eastAsia="MS Gothic" w:hAnsi="MS Gothic"/>
          </w:rPr>
          <w:id w:val="11524859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11F">
            <w:rPr>
              <w:rFonts w:ascii="MS Gothic" w:eastAsia="MS Gothic" w:hAnsi="MS Gothic" w:hint="eastAsia"/>
            </w:rPr>
            <w:t>☒</w:t>
          </w:r>
        </w:sdtContent>
      </w:sdt>
      <w:r w:rsidR="00B75E96" w:rsidRPr="000A39E3">
        <w:t xml:space="preserve"> </w:t>
      </w:r>
      <w:r w:rsidR="00B75E96" w:rsidRPr="00B75E96">
        <w:rPr>
          <w:b/>
        </w:rPr>
        <w:t>Représentativité d’échantillonnage</w:t>
      </w:r>
      <w:r w:rsidR="00B75E96">
        <w:t xml:space="preserve"> </w:t>
      </w:r>
      <w:r w:rsidR="00B75E96" w:rsidRPr="00707DDC">
        <w:t xml:space="preserve">(quantité, nb d’échantillons primaires, </w:t>
      </w:r>
      <w:proofErr w:type="gramStart"/>
      <w:r w:rsidR="00B75E96" w:rsidRPr="00707DDC">
        <w:t>statistique,…</w:t>
      </w:r>
      <w:proofErr w:type="gramEnd"/>
      <w:r w:rsidR="00B75E96" w:rsidRPr="00707DDC">
        <w:t>)</w:t>
      </w:r>
    </w:p>
    <w:p w14:paraId="32E0A682" w14:textId="77777777" w:rsidR="0016104C" w:rsidRDefault="0016104C" w:rsidP="0016104C">
      <w:pPr>
        <w:pStyle w:val="Paragraphedeliste"/>
        <w:numPr>
          <w:ilvl w:val="0"/>
          <w:numId w:val="1"/>
        </w:numPr>
        <w:spacing w:after="0"/>
      </w:pPr>
      <w:r>
        <w:t xml:space="preserve">Tableaux de </w:t>
      </w:r>
    </w:p>
    <w:p w14:paraId="1BCD4EB9" w14:textId="10185D82" w:rsidR="00B75E96" w:rsidRDefault="0016104C" w:rsidP="003539EE">
      <w:pPr>
        <w:pStyle w:val="Paragraphedeliste"/>
        <w:numPr>
          <w:ilvl w:val="1"/>
          <w:numId w:val="1"/>
        </w:numPr>
        <w:spacing w:after="0"/>
      </w:pPr>
      <w:r>
        <w:t xml:space="preserve">Subdivision </w:t>
      </w:r>
      <w:r>
        <w:t>des lots en sous-lots pour les produits commercialisés</w:t>
      </w:r>
      <w:r>
        <w:t xml:space="preserve"> </w:t>
      </w:r>
      <w:r>
        <w:t>en vrac</w:t>
      </w:r>
    </w:p>
    <w:p w14:paraId="6970B3F1" w14:textId="11C7F89B" w:rsidR="0016104C" w:rsidRDefault="0016104C" w:rsidP="0016104C">
      <w:pPr>
        <w:pStyle w:val="Paragraphedeliste"/>
        <w:numPr>
          <w:ilvl w:val="1"/>
          <w:numId w:val="1"/>
        </w:numPr>
        <w:spacing w:after="0"/>
      </w:pPr>
      <w:r w:rsidRPr="0016104C">
        <w:t>Subdivision des lots en sous-lots pour les produits non commercialisés en vrac</w:t>
      </w:r>
    </w:p>
    <w:p w14:paraId="3F990483" w14:textId="74C5D4BF" w:rsidR="0016104C" w:rsidRDefault="0016104C" w:rsidP="00570DD9">
      <w:pPr>
        <w:pStyle w:val="Paragraphedeliste"/>
        <w:numPr>
          <w:ilvl w:val="1"/>
          <w:numId w:val="1"/>
        </w:numPr>
        <w:spacing w:after="0"/>
      </w:pPr>
      <w:r>
        <w:t>Nombre minimal d’échantillons élémentaires à prélever sur le lot ou</w:t>
      </w:r>
      <w:r>
        <w:t xml:space="preserve"> </w:t>
      </w:r>
      <w:proofErr w:type="spellStart"/>
      <w:r>
        <w:t>sous-lot</w:t>
      </w:r>
      <w:proofErr w:type="spellEnd"/>
      <w:r>
        <w:t xml:space="preserve"> de denrées alimentaires autres que les compléments alimentaires</w:t>
      </w:r>
    </w:p>
    <w:p w14:paraId="647FA41D" w14:textId="1697E37D" w:rsidR="0016104C" w:rsidRDefault="0016104C" w:rsidP="005C03F4">
      <w:pPr>
        <w:pStyle w:val="Paragraphedeliste"/>
        <w:numPr>
          <w:ilvl w:val="1"/>
          <w:numId w:val="1"/>
        </w:numPr>
        <w:spacing w:after="0"/>
      </w:pPr>
      <w:r>
        <w:t>Nombre d’emballages ou d’unités (échantillons élémentaires) à</w:t>
      </w:r>
      <w:r>
        <w:t xml:space="preserve"> </w:t>
      </w:r>
      <w:r>
        <w:t xml:space="preserve">prélever pour former l’échantillon global lorsque le lot ou </w:t>
      </w:r>
      <w:proofErr w:type="spellStart"/>
      <w:r>
        <w:t>sous</w:t>
      </w:r>
      <w:r>
        <w:t>-</w:t>
      </w:r>
      <w:r>
        <w:t>lot</w:t>
      </w:r>
      <w:proofErr w:type="spellEnd"/>
      <w:r>
        <w:t xml:space="preserve"> se présente en emballages ou en unités distincts de denrées</w:t>
      </w:r>
      <w:r>
        <w:t xml:space="preserve"> </w:t>
      </w:r>
      <w:r>
        <w:t>alimentaires autres que les compléments alimentaires</w:t>
      </w:r>
    </w:p>
    <w:p w14:paraId="5BFEE19D" w14:textId="11EEA276" w:rsidR="0016104C" w:rsidRDefault="0016104C" w:rsidP="00732DA9">
      <w:pPr>
        <w:pStyle w:val="Paragraphedeliste"/>
        <w:numPr>
          <w:ilvl w:val="1"/>
          <w:numId w:val="1"/>
        </w:numPr>
        <w:spacing w:after="0"/>
      </w:pPr>
      <w:r>
        <w:t>Nombre minimal et taille des échantillons élémentaires pour les compléments</w:t>
      </w:r>
      <w:r>
        <w:t xml:space="preserve"> </w:t>
      </w:r>
      <w:r>
        <w:t>alimentaires</w:t>
      </w:r>
    </w:p>
    <w:p w14:paraId="0ADB4DBB" w14:textId="6D973264" w:rsidR="0016104C" w:rsidRDefault="0016104C" w:rsidP="00773A33">
      <w:pPr>
        <w:pStyle w:val="Paragraphedeliste"/>
        <w:numPr>
          <w:ilvl w:val="1"/>
          <w:numId w:val="1"/>
        </w:numPr>
        <w:spacing w:after="0"/>
      </w:pPr>
      <w:r>
        <w:t>Dispositions spécifiques applicables à l'échantillonnage de lots de</w:t>
      </w:r>
      <w:r>
        <w:t xml:space="preserve"> </w:t>
      </w:r>
      <w:r>
        <w:t>grande taille contenant de grands poissons</w:t>
      </w:r>
    </w:p>
    <w:p w14:paraId="6CEAC297" w14:textId="77777777" w:rsidR="00B75E96" w:rsidRPr="00B73151" w:rsidRDefault="00C257C6" w:rsidP="00B73151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9458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E96" w:rsidRPr="00B73151">
            <w:rPr>
              <w:rFonts w:ascii="MS Gothic" w:eastAsia="MS Gothic" w:hAnsi="MS Gothic" w:hint="eastAsia"/>
            </w:rPr>
            <w:t>☐</w:t>
          </w:r>
        </w:sdtContent>
      </w:sdt>
      <w:r w:rsidR="00B75E96" w:rsidRPr="00B73151">
        <w:t xml:space="preserve"> </w:t>
      </w:r>
      <w:r w:rsidR="00B75E96" w:rsidRPr="00B73151">
        <w:rPr>
          <w:b/>
        </w:rPr>
        <w:t xml:space="preserve">Méthode d’échantillonnage </w:t>
      </w:r>
      <w:r w:rsidR="00B75E96" w:rsidRPr="00B73151">
        <w:t>(technique, outils, plan d’échantillonnage, fréquence…)</w:t>
      </w:r>
    </w:p>
    <w:p w14:paraId="69560794" w14:textId="77777777" w:rsidR="00B75E96" w:rsidRDefault="00B75E96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A détailler…</w:t>
      </w:r>
    </w:p>
    <w:p w14:paraId="1B9F2B56" w14:textId="44052538" w:rsidR="00B75E96" w:rsidRPr="00B73151" w:rsidRDefault="00C257C6" w:rsidP="00B73151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839437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11F">
            <w:rPr>
              <w:rFonts w:ascii="MS Gothic" w:eastAsia="MS Gothic" w:hAnsi="MS Gothic" w:hint="eastAsia"/>
            </w:rPr>
            <w:t>☒</w:t>
          </w:r>
        </w:sdtContent>
      </w:sdt>
      <w:r w:rsidR="00B75E96" w:rsidRPr="00B73151">
        <w:rPr>
          <w:b/>
        </w:rPr>
        <w:t xml:space="preserve"> Contamination</w:t>
      </w:r>
      <w:r w:rsidR="00B75E96" w:rsidRPr="00B73151">
        <w:t xml:space="preserve"> (contenants non adaptés, contamination croisée…)</w:t>
      </w:r>
    </w:p>
    <w:p w14:paraId="10F5D0C7" w14:textId="49B01C1A" w:rsidR="00B75E96" w:rsidRDefault="0016104C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Récipients en plastiques à éviter pour des échantillons destinés à une analyse d’HAP.</w:t>
      </w:r>
    </w:p>
    <w:p w14:paraId="1B5B8B28" w14:textId="5660867F" w:rsidR="00B75E96" w:rsidRPr="00B73151" w:rsidRDefault="00C257C6" w:rsidP="00B73151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984451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6104C">
            <w:rPr>
              <w:rFonts w:ascii="MS Gothic" w:eastAsia="MS Gothic" w:hAnsi="MS Gothic" w:hint="eastAsia"/>
            </w:rPr>
            <w:t>☒</w:t>
          </w:r>
        </w:sdtContent>
      </w:sdt>
      <w:r w:rsidR="00B75E96" w:rsidRPr="6C49900A">
        <w:rPr>
          <w:b/>
          <w:bCs/>
        </w:rPr>
        <w:t xml:space="preserve"> Application/Analyse</w:t>
      </w:r>
      <w:r w:rsidR="00B75E96" w:rsidRPr="00B73151">
        <w:t xml:space="preserve"> (</w:t>
      </w:r>
      <w:r w:rsidR="5C65802F" w:rsidRPr="00B73151">
        <w:t>délai avant mise en analyse, conditions de conservation, stockage, stabilité du prélèvement</w:t>
      </w:r>
      <w:r w:rsidR="00B75E96" w:rsidRPr="00B73151">
        <w:t>…)</w:t>
      </w:r>
    </w:p>
    <w:p w14:paraId="2213BF97" w14:textId="3460716D" w:rsidR="00B75E96" w:rsidRPr="00B75E96" w:rsidRDefault="0016104C" w:rsidP="00B73151">
      <w:pPr>
        <w:pStyle w:val="Paragraphedeliste"/>
        <w:numPr>
          <w:ilvl w:val="1"/>
          <w:numId w:val="1"/>
        </w:numPr>
        <w:spacing w:after="0"/>
        <w:ind w:left="708"/>
      </w:pPr>
      <w:r>
        <w:t>Conformité des lots ou des sous lots après analyse</w:t>
      </w:r>
    </w:p>
    <w:p w14:paraId="23FAEAFB" w14:textId="77777777" w:rsidR="00EA5C20" w:rsidRDefault="00EA5C20" w:rsidP="00EA5C20">
      <w:pPr>
        <w:rPr>
          <w:b/>
          <w:u w:val="single"/>
        </w:rPr>
      </w:pPr>
      <w:r w:rsidRPr="00AC2F16">
        <w:rPr>
          <w:b/>
          <w:u w:val="single"/>
        </w:rPr>
        <w:lastRenderedPageBreak/>
        <w:t>Synthèse</w:t>
      </w:r>
    </w:p>
    <w:p w14:paraId="3E726A08" w14:textId="77777777" w:rsidR="006639BA" w:rsidRPr="006639BA" w:rsidRDefault="005D3C60" w:rsidP="005D3C60">
      <w:pPr>
        <w:rPr>
          <w:i/>
        </w:rPr>
      </w:pPr>
      <w:r w:rsidRPr="005D3C60">
        <w:rPr>
          <w:b/>
        </w:rPr>
        <w:t>Quelles sont les principales limites du document ? Quelles sont les points forts du document ?</w:t>
      </w:r>
    </w:p>
    <w:tbl>
      <w:tblPr>
        <w:tblStyle w:val="Grilledutableau"/>
        <w:tblW w:w="14359" w:type="dxa"/>
        <w:tblLook w:val="04A0" w:firstRow="1" w:lastRow="0" w:firstColumn="1" w:lastColumn="0" w:noHBand="0" w:noVBand="1"/>
      </w:tblPr>
      <w:tblGrid>
        <w:gridCol w:w="3020"/>
        <w:gridCol w:w="5669"/>
        <w:gridCol w:w="5670"/>
      </w:tblGrid>
      <w:tr w:rsidR="005D3C60" w14:paraId="7FDE0E58" w14:textId="77777777" w:rsidTr="6C49900A">
        <w:tc>
          <w:tcPr>
            <w:tcW w:w="3020" w:type="dxa"/>
          </w:tcPr>
          <w:p w14:paraId="5AE73688" w14:textId="77777777" w:rsidR="005D3C60" w:rsidRPr="005D3C60" w:rsidRDefault="00B14619" w:rsidP="005D3C60">
            <w:pPr>
              <w:jc w:val="center"/>
              <w:rPr>
                <w:b/>
              </w:rPr>
            </w:pPr>
            <w:r>
              <w:rPr>
                <w:b/>
              </w:rPr>
              <w:t>Notions</w:t>
            </w:r>
          </w:p>
        </w:tc>
        <w:tc>
          <w:tcPr>
            <w:tcW w:w="5669" w:type="dxa"/>
          </w:tcPr>
          <w:p w14:paraId="63A0E02B" w14:textId="77777777" w:rsidR="005D3C60" w:rsidRPr="005D3C60" w:rsidRDefault="00B75E96" w:rsidP="00B75E96">
            <w:pPr>
              <w:jc w:val="center"/>
              <w:rPr>
                <w:b/>
              </w:rPr>
            </w:pPr>
            <w:r>
              <w:rPr>
                <w:b/>
              </w:rPr>
              <w:t>Points forts</w:t>
            </w:r>
          </w:p>
        </w:tc>
        <w:tc>
          <w:tcPr>
            <w:tcW w:w="5670" w:type="dxa"/>
          </w:tcPr>
          <w:p w14:paraId="09544768" w14:textId="77777777" w:rsidR="005D3C60" w:rsidRPr="005D3C60" w:rsidRDefault="005D3C60" w:rsidP="00B75E96">
            <w:pPr>
              <w:jc w:val="center"/>
              <w:rPr>
                <w:b/>
              </w:rPr>
            </w:pPr>
            <w:r>
              <w:rPr>
                <w:b/>
              </w:rPr>
              <w:t>Faiblesse</w:t>
            </w:r>
            <w:r w:rsidR="002740B1">
              <w:rPr>
                <w:b/>
              </w:rPr>
              <w:t>s</w:t>
            </w:r>
          </w:p>
        </w:tc>
      </w:tr>
      <w:tr w:rsidR="005D3C60" w14:paraId="698F05D6" w14:textId="77777777" w:rsidTr="6C49900A">
        <w:trPr>
          <w:trHeight w:val="2174"/>
        </w:trPr>
        <w:tc>
          <w:tcPr>
            <w:tcW w:w="3020" w:type="dxa"/>
          </w:tcPr>
          <w:p w14:paraId="3D4DF074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Représentativité d’échantillonnage</w:t>
            </w:r>
            <w:r w:rsidRPr="006639BA">
              <w:rPr>
                <w:sz w:val="20"/>
              </w:rPr>
              <w:t xml:space="preserve"> (quantité, </w:t>
            </w:r>
            <w:r w:rsidR="006639BA" w:rsidRPr="006639BA">
              <w:rPr>
                <w:sz w:val="20"/>
              </w:rPr>
              <w:t>nb d’</w:t>
            </w:r>
            <w:r w:rsidR="006639BA">
              <w:rPr>
                <w:sz w:val="20"/>
              </w:rPr>
              <w:t xml:space="preserve">échantillons primaires, </w:t>
            </w:r>
            <w:r w:rsidRPr="006639BA">
              <w:rPr>
                <w:sz w:val="20"/>
              </w:rPr>
              <w:t>statistique,…)</w:t>
            </w:r>
          </w:p>
        </w:tc>
        <w:tc>
          <w:tcPr>
            <w:tcW w:w="5669" w:type="dxa"/>
          </w:tcPr>
          <w:p w14:paraId="5A39BBE3" w14:textId="6F7B7F88" w:rsidR="005D3C60" w:rsidRPr="005D3C60" w:rsidRDefault="0016104C" w:rsidP="005D3C60">
            <w:r>
              <w:t xml:space="preserve">Nombre et taille des échantillons </w:t>
            </w:r>
            <w:r w:rsidR="00C257C6">
              <w:t>élémentaires et global facile à aborder</w:t>
            </w:r>
          </w:p>
        </w:tc>
        <w:tc>
          <w:tcPr>
            <w:tcW w:w="5670" w:type="dxa"/>
          </w:tcPr>
          <w:p w14:paraId="41C8F396" w14:textId="77777777" w:rsidR="005D3C60" w:rsidRPr="005D3C60" w:rsidRDefault="005D3C60" w:rsidP="005D3C60"/>
        </w:tc>
      </w:tr>
      <w:tr w:rsidR="005D3C60" w14:paraId="2BA584A3" w14:textId="77777777" w:rsidTr="6C49900A">
        <w:trPr>
          <w:trHeight w:val="2174"/>
        </w:trPr>
        <w:tc>
          <w:tcPr>
            <w:tcW w:w="3020" w:type="dxa"/>
          </w:tcPr>
          <w:p w14:paraId="21165E0E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Méthode d’échantillonnage</w:t>
            </w:r>
            <w:r w:rsidRPr="006639BA">
              <w:rPr>
                <w:sz w:val="20"/>
              </w:rPr>
              <w:t xml:space="preserve"> (technique, </w:t>
            </w:r>
            <w:r w:rsidR="00D6423A" w:rsidRPr="006639BA">
              <w:rPr>
                <w:sz w:val="20"/>
              </w:rPr>
              <w:t xml:space="preserve">outils, </w:t>
            </w:r>
            <w:r w:rsidRPr="006639BA">
              <w:rPr>
                <w:sz w:val="20"/>
              </w:rPr>
              <w:t>plan d’échantillonnage</w:t>
            </w:r>
            <w:r w:rsidR="006639BA">
              <w:rPr>
                <w:sz w:val="20"/>
              </w:rPr>
              <w:t>, fréquence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</w:tcPr>
          <w:p w14:paraId="72A3D3EC" w14:textId="77777777" w:rsidR="005D3C60" w:rsidRPr="005D3C60" w:rsidRDefault="005D3C60" w:rsidP="005D3C60"/>
        </w:tc>
        <w:tc>
          <w:tcPr>
            <w:tcW w:w="5670" w:type="dxa"/>
          </w:tcPr>
          <w:p w14:paraId="0D0B940D" w14:textId="0135D2E9" w:rsidR="005D3C60" w:rsidRPr="005D3C60" w:rsidRDefault="00C257C6" w:rsidP="005D3C60">
            <w:r>
              <w:t>Aucun</w:t>
            </w:r>
          </w:p>
        </w:tc>
      </w:tr>
      <w:tr w:rsidR="005D3C60" w14:paraId="0A566965" w14:textId="77777777" w:rsidTr="6C49900A">
        <w:trPr>
          <w:trHeight w:val="2174"/>
        </w:trPr>
        <w:tc>
          <w:tcPr>
            <w:tcW w:w="3020" w:type="dxa"/>
          </w:tcPr>
          <w:p w14:paraId="34EE5AD1" w14:textId="77777777" w:rsidR="005D3C60" w:rsidRPr="006639BA" w:rsidRDefault="00B14619" w:rsidP="00B75E96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Contamination</w:t>
            </w:r>
            <w:r w:rsidRPr="006639BA">
              <w:rPr>
                <w:sz w:val="20"/>
              </w:rPr>
              <w:t xml:space="preserve"> (contenants non adaptés</w:t>
            </w:r>
            <w:r w:rsidR="00BD7390">
              <w:rPr>
                <w:sz w:val="20"/>
              </w:rPr>
              <w:t>, contamination croisée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</w:tcPr>
          <w:p w14:paraId="0E27B00A" w14:textId="73EEA045" w:rsidR="005D3C60" w:rsidRPr="005D3C60" w:rsidRDefault="00C257C6" w:rsidP="00C257C6">
            <w:r>
              <w:t>Recommandations basiques</w:t>
            </w:r>
          </w:p>
        </w:tc>
        <w:tc>
          <w:tcPr>
            <w:tcW w:w="5670" w:type="dxa"/>
          </w:tcPr>
          <w:p w14:paraId="0C0426F6" w14:textId="77777777" w:rsidR="005D3C60" w:rsidRDefault="00C257C6" w:rsidP="00C257C6">
            <w:r>
              <w:t>Uniquement recommandations pour l’analyse des HAP, rien sur les autres analyses en spécificité</w:t>
            </w:r>
          </w:p>
          <w:p w14:paraId="487267B1" w14:textId="77777777" w:rsidR="00C257C6" w:rsidRDefault="00C257C6" w:rsidP="00C257C6">
            <w:r>
              <w:t>Recommandations très générales :</w:t>
            </w:r>
          </w:p>
          <w:p w14:paraId="19A1E9BF" w14:textId="77777777" w:rsidR="00C257C6" w:rsidRPr="00C257C6" w:rsidRDefault="00C257C6" w:rsidP="00C257C6">
            <w:pPr>
              <w:rPr>
                <w:sz w:val="16"/>
                <w:szCs w:val="16"/>
              </w:rPr>
            </w:pPr>
            <w:r w:rsidRPr="00C257C6">
              <w:rPr>
                <w:sz w:val="16"/>
                <w:szCs w:val="16"/>
              </w:rPr>
              <w:t>Chaque échantillon est placé dans un récipient propre, en matériau inerte, offrant une protection adéquate contre les risques de contamination, les pertes de substance à analyser par adsorption sur la paroi interne du récipient et les dommages pouvant résulter du transport.</w:t>
            </w:r>
          </w:p>
          <w:p w14:paraId="60061E4C" w14:textId="739110BC" w:rsidR="00C257C6" w:rsidRPr="005D3C60" w:rsidRDefault="00C257C6" w:rsidP="00C257C6">
            <w:r w:rsidRPr="00C257C6">
              <w:rPr>
                <w:sz w:val="16"/>
                <w:szCs w:val="16"/>
              </w:rPr>
              <w:t>Toutes les précautions nécessaires sont prises pour éviter toute modification de la composition de l'échantillon pouvant survenir au cours du transport ou du stockage</w:t>
            </w:r>
          </w:p>
        </w:tc>
      </w:tr>
      <w:tr w:rsidR="00B14619" w14:paraId="45E16BB8" w14:textId="77777777" w:rsidTr="6C49900A">
        <w:trPr>
          <w:trHeight w:val="2174"/>
        </w:trPr>
        <w:tc>
          <w:tcPr>
            <w:tcW w:w="3020" w:type="dxa"/>
          </w:tcPr>
          <w:p w14:paraId="452EFE3F" w14:textId="6F5558F3" w:rsidR="00B14619" w:rsidRPr="006639BA" w:rsidRDefault="2A8CD629" w:rsidP="6C49900A">
            <w:pPr>
              <w:rPr>
                <w:sz w:val="20"/>
                <w:szCs w:val="20"/>
              </w:rPr>
            </w:pPr>
            <w:r w:rsidRPr="6C49900A">
              <w:rPr>
                <w:b/>
                <w:bCs/>
                <w:sz w:val="20"/>
                <w:szCs w:val="20"/>
              </w:rPr>
              <w:t>Application</w:t>
            </w:r>
            <w:r w:rsidR="00BD7390" w:rsidRPr="6C49900A">
              <w:rPr>
                <w:b/>
                <w:bCs/>
                <w:sz w:val="20"/>
                <w:szCs w:val="20"/>
              </w:rPr>
              <w:t>/Analyse</w:t>
            </w:r>
            <w:r w:rsidRPr="6C49900A">
              <w:rPr>
                <w:sz w:val="20"/>
                <w:szCs w:val="20"/>
              </w:rPr>
              <w:t xml:space="preserve"> (</w:t>
            </w:r>
            <w:r w:rsidR="238C00D4">
              <w:t>délai avant mise en analyse, conditions de conservation, stockage, stabilité du prélèvement</w:t>
            </w:r>
            <w:r w:rsidRPr="6C49900A">
              <w:rPr>
                <w:sz w:val="20"/>
                <w:szCs w:val="20"/>
              </w:rPr>
              <w:t>)</w:t>
            </w:r>
          </w:p>
        </w:tc>
        <w:tc>
          <w:tcPr>
            <w:tcW w:w="5669" w:type="dxa"/>
          </w:tcPr>
          <w:p w14:paraId="44EAFD9C" w14:textId="759A14F2" w:rsidR="00B14619" w:rsidRPr="005D3C60" w:rsidRDefault="00C257C6" w:rsidP="00C257C6">
            <w:r>
              <w:t xml:space="preserve">Fixe les critères de performance des méthodes d’analyse applicable </w:t>
            </w:r>
            <w:r w:rsidRPr="00C257C6">
              <w:t>pour le contrôle des teneurs en éléments traces et en contaminants</w:t>
            </w:r>
            <w:r>
              <w:t xml:space="preserve"> chimiques 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4B94D5A5" w14:textId="04BAD4A6" w:rsidR="00B14619" w:rsidRPr="005D3C60" w:rsidRDefault="00C257C6" w:rsidP="005D3C60">
            <w:r>
              <w:t>Pas de consigne avant analyse</w:t>
            </w:r>
          </w:p>
        </w:tc>
      </w:tr>
    </w:tbl>
    <w:p w14:paraId="3DEEC669" w14:textId="77777777" w:rsidR="006639BA" w:rsidRPr="00EA5C20" w:rsidRDefault="006639BA" w:rsidP="00E03B0E"/>
    <w:sectPr w:rsidR="006639BA" w:rsidRPr="00EA5C20" w:rsidSect="00D6423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16"/>
    <w:rsid w:val="000245C4"/>
    <w:rsid w:val="00051FA2"/>
    <w:rsid w:val="00081D46"/>
    <w:rsid w:val="0016104C"/>
    <w:rsid w:val="00164672"/>
    <w:rsid w:val="001C457E"/>
    <w:rsid w:val="002740B1"/>
    <w:rsid w:val="00453741"/>
    <w:rsid w:val="004F4AC0"/>
    <w:rsid w:val="0057411F"/>
    <w:rsid w:val="005C36B7"/>
    <w:rsid w:val="005C74B8"/>
    <w:rsid w:val="005D3C60"/>
    <w:rsid w:val="00661A26"/>
    <w:rsid w:val="006639BA"/>
    <w:rsid w:val="00707DDC"/>
    <w:rsid w:val="007C07AC"/>
    <w:rsid w:val="0090331B"/>
    <w:rsid w:val="00A04D07"/>
    <w:rsid w:val="00A10AAD"/>
    <w:rsid w:val="00AC2F16"/>
    <w:rsid w:val="00B14619"/>
    <w:rsid w:val="00B73151"/>
    <w:rsid w:val="00B75E96"/>
    <w:rsid w:val="00BD7390"/>
    <w:rsid w:val="00C257C6"/>
    <w:rsid w:val="00C43E67"/>
    <w:rsid w:val="00D6423A"/>
    <w:rsid w:val="00E03B0E"/>
    <w:rsid w:val="00EA5C20"/>
    <w:rsid w:val="00F74DCD"/>
    <w:rsid w:val="00FB67BA"/>
    <w:rsid w:val="0D19B081"/>
    <w:rsid w:val="238C00D4"/>
    <w:rsid w:val="27A0201E"/>
    <w:rsid w:val="2A8CD629"/>
    <w:rsid w:val="45113462"/>
    <w:rsid w:val="5C65802F"/>
    <w:rsid w:val="6C49900A"/>
    <w:rsid w:val="75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CF0"/>
  <w15:chartTrackingRefBased/>
  <w15:docId w15:val="{F6D9F36C-5EE9-4133-95AF-2D0B2147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2384DF3DB24A3C8AD8DD4C97754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BC8E1-0F68-419C-B460-7D7C0D9E8C36}"/>
      </w:docPartPr>
      <w:docPartBody>
        <w:p w:rsidR="00C86B39" w:rsidRDefault="00453741" w:rsidP="00453741">
          <w:pPr>
            <w:pStyle w:val="B52384DF3DB24A3C8AD8DD4C9775466A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F1F82755DF46568E8CD3CEBAB4C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27A19-047B-4EA6-9EB8-0C4AF971FF85}"/>
      </w:docPartPr>
      <w:docPartBody>
        <w:p w:rsidR="00C86B39" w:rsidRDefault="00453741" w:rsidP="00453741">
          <w:pPr>
            <w:pStyle w:val="E7F1F82755DF46568E8CD3CEBAB4CB8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83AB44D4D14EE8BE14AB0326195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25FC-2A47-4985-97FB-8CEA5F4C3EE9}"/>
      </w:docPartPr>
      <w:docPartBody>
        <w:p w:rsidR="00C86B39" w:rsidRDefault="00453741" w:rsidP="00453741">
          <w:pPr>
            <w:pStyle w:val="7683AB44D4D14EE8BE14AB0326195C29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AC432DE99D4B0FB1F7F1582F6D1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A73C4-1FED-422C-A8AA-FE940F220562}"/>
      </w:docPartPr>
      <w:docPartBody>
        <w:p w:rsidR="00C86B39" w:rsidRDefault="00453741" w:rsidP="00453741">
          <w:pPr>
            <w:pStyle w:val="FBAC432DE99D4B0FB1F7F1582F6D12F8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7975BAD601496CB172384AAC570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BB11E-2148-4636-A95C-978BB614ABD6}"/>
      </w:docPartPr>
      <w:docPartBody>
        <w:p w:rsidR="00C86B39" w:rsidRDefault="00453741" w:rsidP="00453741">
          <w:pPr>
            <w:pStyle w:val="EC7975BAD601496CB172384AAC5705B3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001FA0400446688B1C9112B6050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F343E-E6CC-4EBF-83E4-3BD210112520}"/>
      </w:docPartPr>
      <w:docPartBody>
        <w:p w:rsidR="00C86B39" w:rsidRDefault="00453741" w:rsidP="00453741">
          <w:pPr>
            <w:pStyle w:val="56001FA0400446688B1C9112B605076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5AC09961C84AE594A7EC2DB621A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0B9E6-4771-4FF5-8ADF-A17F6C80028D}"/>
      </w:docPartPr>
      <w:docPartBody>
        <w:p w:rsidR="00C86B39" w:rsidRDefault="00453741" w:rsidP="00453741">
          <w:pPr>
            <w:pStyle w:val="A85AC09961C84AE594A7EC2DB621A3BF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41"/>
    <w:rsid w:val="00453741"/>
    <w:rsid w:val="005D27C9"/>
    <w:rsid w:val="006D3DC6"/>
    <w:rsid w:val="00A74141"/>
    <w:rsid w:val="00AF70D3"/>
    <w:rsid w:val="00C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3741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06280-0457-4A60-A214-8689C9FC2CA2}"/>
</file>

<file path=customXml/itemProps2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87650-837E-4DB0-8F26-4BE11BE0EF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Schwebel</dc:creator>
  <cp:keywords/>
  <dc:description/>
  <cp:lastModifiedBy>Laurent LALOUX</cp:lastModifiedBy>
  <cp:revision>3</cp:revision>
  <dcterms:created xsi:type="dcterms:W3CDTF">2021-11-15T09:01:00Z</dcterms:created>
  <dcterms:modified xsi:type="dcterms:W3CDTF">2021-11-22T16:41:00Z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