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6423A" w14:paraId="06BC0ECF" w14:textId="77777777" w:rsidTr="45113462">
        <w:trPr>
          <w:trHeight w:val="10486"/>
        </w:trPr>
        <w:tc>
          <w:tcPr>
            <w:tcW w:w="6997" w:type="dxa"/>
          </w:tcPr>
          <w:p w14:paraId="3814DB21" w14:textId="30061210" w:rsidR="00D6423A" w:rsidRPr="00C8502D" w:rsidRDefault="00D6423A" w:rsidP="00FF159D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C8502D">
              <w:rPr>
                <w:b/>
              </w:rPr>
              <w:t>Intitulé :</w:t>
            </w:r>
            <w:r w:rsidRPr="00C8502D">
              <w:t xml:space="preserve"> </w:t>
            </w:r>
            <w:r w:rsidR="00FF159D" w:rsidRPr="00C8502D">
              <w:t>Règlement d’exécution</w:t>
            </w:r>
            <w:r w:rsidR="00C8502D">
              <w:t xml:space="preserve"> (UE) 2023/2782</w:t>
            </w:r>
            <w:r w:rsidR="00FF159D" w:rsidRPr="00C8502D">
              <w:t xml:space="preserve"> de la commission du 14 décembre 2023 portant fixation des modes de prélèvement d’échantillons et des méthodes d’analyse pour le contrôle des</w:t>
            </w:r>
            <w:r w:rsidR="003F6C88">
              <w:t xml:space="preserve"> teneurs en </w:t>
            </w:r>
            <w:r w:rsidR="00C8502D">
              <w:t>mycotoxines</w:t>
            </w:r>
            <w:r w:rsidR="00FF159D" w:rsidRPr="00C8502D">
              <w:t xml:space="preserve"> des denrées alimentai</w:t>
            </w:r>
            <w:r w:rsidR="00C8502D">
              <w:t>res et abrogeant le règlement (C</w:t>
            </w:r>
            <w:r w:rsidR="00FF159D" w:rsidRPr="00C8502D">
              <w:t xml:space="preserve">E) </w:t>
            </w:r>
            <w:r w:rsidR="00C8502D">
              <w:t>n° 401/2006</w:t>
            </w:r>
          </w:p>
          <w:p w14:paraId="672A6659" w14:textId="77777777" w:rsidR="00D6423A" w:rsidRPr="00C8502D" w:rsidRDefault="00D6423A" w:rsidP="00D6423A">
            <w:pPr>
              <w:rPr>
                <w:b/>
              </w:rPr>
            </w:pPr>
          </w:p>
          <w:p w14:paraId="4043713E" w14:textId="6D18312E" w:rsidR="00D6423A" w:rsidRPr="00C8502D" w:rsidRDefault="00D6423A" w:rsidP="00D6423A">
            <w:r w:rsidRPr="00C8502D">
              <w:rPr>
                <w:b/>
              </w:rPr>
              <w:t>Date </w:t>
            </w:r>
            <w:r w:rsidRPr="00C8502D">
              <w:t xml:space="preserve">: </w:t>
            </w:r>
            <w:sdt>
              <w:sdtPr>
                <w:id w:val="-1174803362"/>
                <w:placeholder>
                  <w:docPart w:val="B52384DF3DB24A3C8AD8DD4C9775466A"/>
                </w:placeholder>
                <w:date w:fullDate="2023-12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F159D" w:rsidRPr="00C8502D">
                  <w:t>15/12/2023</w:t>
                </w:r>
              </w:sdtContent>
            </w:sdt>
            <w:r w:rsidRPr="00C8502D">
              <w:t xml:space="preserve">                 </w:t>
            </w:r>
          </w:p>
          <w:p w14:paraId="40C80871" w14:textId="1E6823E2" w:rsidR="00D6423A" w:rsidRPr="00C8502D" w:rsidRDefault="00D6423A" w:rsidP="00D6423A">
            <w:r w:rsidRPr="00C8502D">
              <w:rPr>
                <w:b/>
              </w:rPr>
              <w:t>Date d’application :</w:t>
            </w:r>
            <w:r w:rsidRPr="00C8502D">
              <w:t xml:space="preserve"> </w:t>
            </w:r>
            <w:r w:rsidR="00FF159D" w:rsidRPr="00C8502D">
              <w:t xml:space="preserve">01/04/2024 sauf </w:t>
            </w:r>
            <w:r w:rsidR="00C8502D">
              <w:t xml:space="preserve">exigences spécifiques visées au point 4.3 de l’annexe II du règlement (CE) n° 401/2006 qui </w:t>
            </w:r>
            <w:r w:rsidR="003F6C88">
              <w:t>continueront à s’appliquer jusqu’</w:t>
            </w:r>
            <w:r w:rsidR="00BE65B5">
              <w:t>au premier janvier 2029 (performances analytiques).</w:t>
            </w:r>
          </w:p>
          <w:p w14:paraId="64D42E1A" w14:textId="77777777" w:rsidR="00D6423A" w:rsidRPr="00C8502D" w:rsidRDefault="00D6423A" w:rsidP="00D6423A">
            <w:pPr>
              <w:spacing w:before="240"/>
              <w:rPr>
                <w:b/>
              </w:rPr>
            </w:pPr>
            <w:r w:rsidRPr="00C8502D">
              <w:rPr>
                <w:b/>
              </w:rPr>
              <w:t xml:space="preserve">Nature du document : </w:t>
            </w:r>
          </w:p>
          <w:p w14:paraId="6610BA13" w14:textId="77777777" w:rsidR="00D6423A" w:rsidRPr="00C8502D" w:rsidRDefault="000B76CD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Norme</w:t>
            </w:r>
          </w:p>
          <w:p w14:paraId="7FD46822" w14:textId="4EB38ED3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Texte réglementaire</w:t>
            </w:r>
          </w:p>
          <w:p w14:paraId="6D839DC9" w14:textId="77777777" w:rsidR="00D6423A" w:rsidRPr="00C8502D" w:rsidRDefault="000B76CD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Référence professionnelle</w:t>
            </w:r>
          </w:p>
          <w:p w14:paraId="6FBCC3FF" w14:textId="77777777" w:rsidR="00D6423A" w:rsidRPr="00C8502D" w:rsidRDefault="000B76CD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Ouvrage, publication</w:t>
            </w:r>
          </w:p>
          <w:p w14:paraId="2FC48B04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Avis scientifique (ANSES, EFSA)</w:t>
            </w:r>
          </w:p>
          <w:p w14:paraId="1F90D772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1799332006"/>
                <w:placeholder>
                  <w:docPart w:val="E7F1F82755DF46568E8CD3CEBAB4CB85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056AF67" w14:textId="77777777" w:rsidR="00D6423A" w:rsidRPr="00C8502D" w:rsidRDefault="00D6423A" w:rsidP="00D6423A">
            <w:pPr>
              <w:spacing w:before="240"/>
              <w:rPr>
                <w:b/>
              </w:rPr>
            </w:pPr>
            <w:r w:rsidRPr="00C8502D">
              <w:rPr>
                <w:b/>
              </w:rPr>
              <w:t xml:space="preserve">Pays : </w:t>
            </w:r>
          </w:p>
          <w:p w14:paraId="7F069B57" w14:textId="77777777" w:rsidR="00D6423A" w:rsidRPr="00C8502D" w:rsidRDefault="000B76CD" w:rsidP="00D6423A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France</w:t>
            </w:r>
          </w:p>
          <w:p w14:paraId="1670AA7D" w14:textId="639F6A26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Europe</w:t>
            </w:r>
          </w:p>
          <w:p w14:paraId="3E14FB36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International</w:t>
            </w:r>
          </w:p>
          <w:p w14:paraId="5729D21B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1438257152"/>
                <w:placeholder>
                  <w:docPart w:val="7683AB44D4D14EE8BE14AB0326195C29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1B504FC" w14:textId="77777777" w:rsidR="00D6423A" w:rsidRPr="00C8502D" w:rsidRDefault="00D6423A" w:rsidP="00D6423A">
            <w:pPr>
              <w:spacing w:before="240"/>
            </w:pPr>
            <w:r w:rsidRPr="00C8502D">
              <w:rPr>
                <w:b/>
              </w:rPr>
              <w:t xml:space="preserve">Rédacteur : </w:t>
            </w:r>
          </w:p>
          <w:p w14:paraId="712F7EF2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Structure privée (institut, industriels…)</w:t>
            </w:r>
          </w:p>
          <w:p w14:paraId="3C013BD5" w14:textId="30E4C522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Structure réglementaire </w:t>
            </w:r>
          </w:p>
          <w:p w14:paraId="0E100FC3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238226912"/>
                <w:placeholder>
                  <w:docPart w:val="FBAC432DE99D4B0FB1F7F1582F6D12F8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121D505" w14:textId="749EA7FD" w:rsidR="00D6423A" w:rsidRPr="00C8502D" w:rsidRDefault="00D6423A" w:rsidP="00D6423A">
            <w:pPr>
              <w:spacing w:before="240"/>
            </w:pPr>
            <w:r w:rsidRPr="00C8502D">
              <w:rPr>
                <w:b/>
                <w:bCs/>
              </w:rPr>
              <w:t>Secteur/Filière concernée :</w:t>
            </w:r>
            <w:r w:rsidR="0089724C" w:rsidRPr="00C8502D">
              <w:rPr>
                <w:b/>
                <w:bCs/>
              </w:rPr>
              <w:t xml:space="preserve"> </w:t>
            </w:r>
            <w:r w:rsidR="0089724C" w:rsidRPr="003F6C88">
              <w:rPr>
                <w:bCs/>
              </w:rPr>
              <w:t>T</w:t>
            </w:r>
            <w:r w:rsidR="0089724C" w:rsidRPr="00C8502D">
              <w:t>outes les denrées alimentaires</w:t>
            </w:r>
          </w:p>
          <w:p w14:paraId="051FF7F9" w14:textId="77777777" w:rsidR="0089724C" w:rsidRPr="00C8502D" w:rsidRDefault="0D19B081" w:rsidP="45113462">
            <w:pPr>
              <w:spacing w:before="240"/>
              <w:rPr>
                <w:b/>
                <w:bCs/>
              </w:rPr>
            </w:pPr>
            <w:r w:rsidRPr="00C8502D">
              <w:rPr>
                <w:b/>
                <w:bCs/>
              </w:rPr>
              <w:t>Type de contrôle :</w:t>
            </w:r>
            <w:r w:rsidR="0089724C" w:rsidRPr="00C8502D">
              <w:rPr>
                <w:b/>
                <w:bCs/>
              </w:rPr>
              <w:t xml:space="preserve"> </w:t>
            </w:r>
            <w:r w:rsidR="0089724C" w:rsidRPr="00C8502D">
              <w:t>Officiel</w:t>
            </w:r>
          </w:p>
          <w:p w14:paraId="613E3E56" w14:textId="3CA8C55F" w:rsidR="00FF159D" w:rsidRPr="00C8502D" w:rsidRDefault="00D6423A" w:rsidP="0089724C">
            <w:pPr>
              <w:spacing w:before="240"/>
            </w:pPr>
            <w:r w:rsidRPr="00C8502D">
              <w:rPr>
                <w:b/>
                <w:bCs/>
              </w:rPr>
              <w:t>Références aux documents :</w:t>
            </w:r>
            <w:r w:rsidR="00BE65B5">
              <w:t xml:space="preserve"> Il abroge le règlement (CE) n° 401/2006</w:t>
            </w:r>
          </w:p>
          <w:p w14:paraId="686B57FE" w14:textId="2BEA6673" w:rsidR="00D6423A" w:rsidRPr="00C8502D" w:rsidRDefault="00D6423A" w:rsidP="0089724C">
            <w:pPr>
              <w:spacing w:before="240"/>
              <w:rPr>
                <w:b/>
                <w:bCs/>
              </w:rPr>
            </w:pPr>
          </w:p>
          <w:p w14:paraId="0A37501D" w14:textId="374F9935" w:rsidR="00BE65B5" w:rsidRPr="00C8502D" w:rsidRDefault="27A0201E" w:rsidP="00BE65B5">
            <w:pPr>
              <w:pStyle w:val="Default"/>
            </w:pPr>
            <w:r w:rsidRPr="00C8502D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Documents associés :</w:t>
            </w:r>
            <w:r w:rsidR="0089724C" w:rsidRPr="00C8502D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F159D" w:rsidRPr="00C8502D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pas de modifications à date</w:t>
            </w:r>
          </w:p>
        </w:tc>
        <w:tc>
          <w:tcPr>
            <w:tcW w:w="6997" w:type="dxa"/>
          </w:tcPr>
          <w:p w14:paraId="52DB9FFC" w14:textId="77777777" w:rsidR="00D6423A" w:rsidRPr="00C8502D" w:rsidRDefault="00D6423A" w:rsidP="00D6423A">
            <w:pPr>
              <w:spacing w:before="240"/>
              <w:rPr>
                <w:b/>
              </w:rPr>
            </w:pPr>
            <w:r w:rsidRPr="00C8502D">
              <w:rPr>
                <w:b/>
              </w:rPr>
              <w:t>Matrices considérées :</w:t>
            </w:r>
          </w:p>
          <w:p w14:paraId="072F5D6F" w14:textId="77777777" w:rsidR="00D6423A" w:rsidRPr="00C8502D" w:rsidRDefault="00D6423A" w:rsidP="006639BA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C8502D">
              <w:rPr>
                <w:b/>
              </w:rPr>
              <w:t xml:space="preserve">Originale végétale : </w:t>
            </w:r>
          </w:p>
          <w:p w14:paraId="7E3EA685" w14:textId="06625F7E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44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Céréales et graminées</w:t>
            </w:r>
            <w:r w:rsidR="004F5780" w:rsidRPr="00C8502D">
              <w:t xml:space="preserve"> (Annexe 1 – partie B)</w:t>
            </w:r>
          </w:p>
          <w:p w14:paraId="188BAB05" w14:textId="08F2321A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Légumineuses</w:t>
            </w:r>
          </w:p>
          <w:p w14:paraId="772AE43D" w14:textId="3783C949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B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Oléagineux</w:t>
            </w:r>
            <w:r w:rsidR="00BE65B5">
              <w:t xml:space="preserve"> autres que arachides</w:t>
            </w:r>
          </w:p>
          <w:p w14:paraId="08800AF2" w14:textId="695A24D3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5C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Fruits </w:t>
            </w:r>
            <w:r w:rsidR="00BB1B4A" w:rsidRPr="00C8502D">
              <w:t>séchés</w:t>
            </w:r>
          </w:p>
          <w:p w14:paraId="65DA0B74" w14:textId="77777777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Légumes </w:t>
            </w:r>
          </w:p>
          <w:p w14:paraId="0772DEFE" w14:textId="6287D74F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B4A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Epices/ herbes </w:t>
            </w:r>
          </w:p>
          <w:p w14:paraId="69DED9E7" w14:textId="08BDC957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746300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4C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2039775805"/>
                <w:placeholder>
                  <w:docPart w:val="EC7975BAD601496CB172384AAC5705B3"/>
                </w:placeholder>
              </w:sdtPr>
              <w:sdtEndPr/>
              <w:sdtContent>
                <w:r w:rsidR="00BB1B4A" w:rsidRPr="00C8502D">
                  <w:t>Voir paragraphe « représentativité d’échantillonnage – page suivante</w:t>
                </w:r>
                <w:r w:rsidR="00E2252C" w:rsidRPr="00C8502D">
                  <w:t> »</w:t>
                </w:r>
              </w:sdtContent>
            </w:sdt>
          </w:p>
          <w:p w14:paraId="3876EBE7" w14:textId="77777777" w:rsidR="00D6423A" w:rsidRPr="00C8502D" w:rsidRDefault="00D6423A" w:rsidP="00D6423A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C8502D">
              <w:rPr>
                <w:b/>
              </w:rPr>
              <w:t xml:space="preserve">Origine animale : </w:t>
            </w:r>
          </w:p>
          <w:p w14:paraId="3DA473E4" w14:textId="77777777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Viande </w:t>
            </w:r>
          </w:p>
          <w:p w14:paraId="718C0AAE" w14:textId="77777777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Volaille </w:t>
            </w:r>
          </w:p>
          <w:p w14:paraId="2D2C77DE" w14:textId="77777777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Œufs </w:t>
            </w:r>
          </w:p>
          <w:p w14:paraId="7AD70CAA" w14:textId="2233F02C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B4A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Produits laitiers </w:t>
            </w:r>
          </w:p>
          <w:p w14:paraId="4E572A5A" w14:textId="77777777" w:rsidR="00D6423A" w:rsidRPr="00C8502D" w:rsidRDefault="000B76CD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-2117202795"/>
                <w:placeholder>
                  <w:docPart w:val="56001FA0400446688B1C9112B6050765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1F14EBE" w14:textId="77777777" w:rsidR="00B75E96" w:rsidRPr="00C8502D" w:rsidRDefault="00B75E96" w:rsidP="00B75E96">
            <w:pPr>
              <w:spacing w:before="240"/>
              <w:rPr>
                <w:b/>
              </w:rPr>
            </w:pPr>
            <w:r w:rsidRPr="00C8502D">
              <w:rPr>
                <w:b/>
              </w:rPr>
              <w:t>Etat de l’échantillon :</w:t>
            </w:r>
          </w:p>
          <w:p w14:paraId="07FE3AF0" w14:textId="3957D4DA" w:rsidR="00B75E96" w:rsidRPr="00C8502D" w:rsidRDefault="000B76CD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2C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 w:rsidRPr="00C8502D">
              <w:t xml:space="preserve"> Solide</w:t>
            </w:r>
          </w:p>
          <w:p w14:paraId="23818FB2" w14:textId="42201A5C" w:rsidR="00BD7390" w:rsidRPr="00C8502D" w:rsidRDefault="000B76CD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2C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 w:rsidRPr="00C8502D">
              <w:t xml:space="preserve"> Liquide</w:t>
            </w:r>
          </w:p>
          <w:p w14:paraId="15F78D0C" w14:textId="77777777" w:rsidR="00D6423A" w:rsidRPr="00C8502D" w:rsidRDefault="00D6423A" w:rsidP="00BD7390">
            <w:pPr>
              <w:spacing w:before="240"/>
              <w:rPr>
                <w:b/>
              </w:rPr>
            </w:pPr>
            <w:r w:rsidRPr="00C8502D">
              <w:rPr>
                <w:b/>
              </w:rPr>
              <w:t>Type de contaminants :</w:t>
            </w:r>
          </w:p>
          <w:p w14:paraId="3FBE3C97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Pesticides</w:t>
            </w:r>
          </w:p>
          <w:p w14:paraId="36C3493F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Allergènes</w:t>
            </w:r>
          </w:p>
          <w:p w14:paraId="53A00A26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Facteurs antinutritionnels</w:t>
            </w:r>
          </w:p>
          <w:p w14:paraId="1834A400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HAP</w:t>
            </w:r>
          </w:p>
          <w:p w14:paraId="194B931D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Dioxines &amp; PCB</w:t>
            </w:r>
          </w:p>
          <w:p w14:paraId="12884B0B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Impuretés botaniques</w:t>
            </w:r>
          </w:p>
          <w:p w14:paraId="14B8019F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Métaux</w:t>
            </w:r>
          </w:p>
          <w:p w14:paraId="13300C46" w14:textId="63F4151A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B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Mycotoxines</w:t>
            </w:r>
          </w:p>
          <w:p w14:paraId="10C1825C" w14:textId="77777777" w:rsidR="00D6423A" w:rsidRPr="00C8502D" w:rsidRDefault="000B76CD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Néoformés</w:t>
            </w:r>
          </w:p>
          <w:p w14:paraId="5797E3C2" w14:textId="1DE227FD" w:rsidR="00BD7390" w:rsidRPr="00BD7390" w:rsidRDefault="000B76CD" w:rsidP="003F6C88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-328983561"/>
                <w:placeholder>
                  <w:docPart w:val="A85AC09961C84AE594A7EC2DB621A3BF"/>
                </w:placeholder>
                <w:showingPlcHdr/>
              </w:sdtPr>
              <w:sdtEndPr/>
              <w:sdtContent>
                <w:r w:rsidR="003F6C88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5DAB6C7B" w14:textId="77777777" w:rsidR="00B75E96" w:rsidRDefault="00B75E96" w:rsidP="00EA5C20">
      <w:pPr>
        <w:rPr>
          <w:b/>
          <w:u w:val="single"/>
        </w:rPr>
      </w:pPr>
    </w:p>
    <w:p w14:paraId="308F43DA" w14:textId="77777777" w:rsidR="00B75E96" w:rsidRDefault="00B75E96" w:rsidP="00B75E96">
      <w:pPr>
        <w:spacing w:after="0"/>
        <w:rPr>
          <w:b/>
        </w:rPr>
      </w:pPr>
      <w:r>
        <w:rPr>
          <w:b/>
        </w:rPr>
        <w:lastRenderedPageBreak/>
        <w:t>Conditionnement de la matrice</w:t>
      </w:r>
      <w:r w:rsidRPr="00BD7390">
        <w:rPr>
          <w:b/>
        </w:rPr>
        <w:t> :</w:t>
      </w:r>
    </w:p>
    <w:p w14:paraId="4CC13140" w14:textId="160F3B34" w:rsidR="00B75E96" w:rsidRDefault="000B76CD" w:rsidP="00B75E96">
      <w:pPr>
        <w:spacing w:after="0"/>
        <w:ind w:left="360"/>
        <w:rPr>
          <w:b/>
        </w:rPr>
      </w:pPr>
      <w:sdt>
        <w:sdtPr>
          <w:rPr>
            <w:rFonts w:ascii="MS Gothic" w:eastAsia="MS Gothic" w:hAnsi="MS Gothic"/>
          </w:rPr>
          <w:id w:val="25779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1B4A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Vrac</w:t>
      </w:r>
      <w:r w:rsidR="00E2252C">
        <w:tab/>
      </w:r>
      <w:sdt>
        <w:sdtPr>
          <w:rPr>
            <w:rFonts w:ascii="MS Gothic" w:eastAsia="MS Gothic" w:hAnsi="MS Gothic"/>
          </w:rPr>
          <w:id w:val="1844514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1B4A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Conditionné</w:t>
      </w:r>
      <w:r w:rsidR="00B75E96" w:rsidRPr="007414A8">
        <w:rPr>
          <w:b/>
        </w:rPr>
        <w:t xml:space="preserve"> </w:t>
      </w:r>
    </w:p>
    <w:p w14:paraId="5A2B3B36" w14:textId="77777777" w:rsidR="00B75E96" w:rsidRPr="00BD7390" w:rsidRDefault="00B75E96" w:rsidP="00B75E96">
      <w:pPr>
        <w:spacing w:after="0"/>
        <w:rPr>
          <w:b/>
        </w:rPr>
      </w:pPr>
      <w:r w:rsidRPr="00BD7390">
        <w:rPr>
          <w:b/>
        </w:rPr>
        <w:t xml:space="preserve">Méthode </w:t>
      </w:r>
      <w:r>
        <w:rPr>
          <w:b/>
        </w:rPr>
        <w:t>d’échantillonnage</w:t>
      </w:r>
      <w:r w:rsidRPr="00BD7390">
        <w:rPr>
          <w:b/>
        </w:rPr>
        <w:t> :</w:t>
      </w:r>
    </w:p>
    <w:p w14:paraId="78F39109" w14:textId="42D01BFF" w:rsidR="00B75E96" w:rsidRPr="00404A9B" w:rsidRDefault="000B76CD" w:rsidP="00B75E96">
      <w:pPr>
        <w:spacing w:after="0"/>
        <w:ind w:left="360"/>
      </w:pPr>
      <w:sdt>
        <w:sdtPr>
          <w:rPr>
            <w:rFonts w:ascii="MS Gothic" w:eastAsia="MS Gothic" w:hAnsi="MS Gothic"/>
          </w:rPr>
          <w:id w:val="-10642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4A9B" w:rsidRPr="00404A9B">
            <w:rPr>
              <w:rFonts w:ascii="MS Gothic" w:eastAsia="MS Gothic" w:hAnsi="MS Gothic" w:hint="eastAsia"/>
            </w:rPr>
            <w:t>☒</w:t>
          </w:r>
        </w:sdtContent>
      </w:sdt>
      <w:r w:rsidR="00B75E96" w:rsidRPr="00404A9B">
        <w:t xml:space="preserve"> Statique</w:t>
      </w:r>
    </w:p>
    <w:p w14:paraId="2B314BEA" w14:textId="77777777" w:rsidR="00B75E96" w:rsidRPr="00404A9B" w:rsidRDefault="000B76CD" w:rsidP="00B75E96">
      <w:pPr>
        <w:spacing w:after="0"/>
        <w:ind w:firstLine="360"/>
        <w:rPr>
          <w:b/>
          <w:u w:val="single"/>
        </w:rPr>
      </w:pPr>
      <w:sdt>
        <w:sdtPr>
          <w:rPr>
            <w:rFonts w:ascii="MS Gothic" w:eastAsia="MS Gothic" w:hAnsi="MS Gothic"/>
          </w:rPr>
          <w:id w:val="-179828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 w:rsidRPr="00404A9B">
            <w:rPr>
              <w:rFonts w:ascii="MS Gothic" w:eastAsia="MS Gothic" w:hAnsi="MS Gothic" w:hint="eastAsia"/>
            </w:rPr>
            <w:t>☐</w:t>
          </w:r>
        </w:sdtContent>
      </w:sdt>
      <w:r w:rsidR="00B75E96" w:rsidRPr="00404A9B">
        <w:t xml:space="preserve"> Continue</w:t>
      </w:r>
      <w:r w:rsidR="00B75E96" w:rsidRPr="00404A9B">
        <w:rPr>
          <w:b/>
          <w:u w:val="single"/>
        </w:rPr>
        <w:t xml:space="preserve"> </w:t>
      </w:r>
    </w:p>
    <w:p w14:paraId="1A13AFC1" w14:textId="5F2D46AB" w:rsidR="00B75E96" w:rsidRDefault="00B75E96" w:rsidP="00B75E96">
      <w:pPr>
        <w:pStyle w:val="Paragraphedeliste"/>
        <w:numPr>
          <w:ilvl w:val="0"/>
          <w:numId w:val="1"/>
        </w:numPr>
      </w:pPr>
      <w:r w:rsidRPr="002D57A1">
        <w:rPr>
          <w:b/>
        </w:rPr>
        <w:t>Nb d’échantillons primaires</w:t>
      </w:r>
      <w:r>
        <w:t> :</w:t>
      </w:r>
      <w:r w:rsidR="00927B46">
        <w:t xml:space="preserve"> </w:t>
      </w:r>
      <w:r w:rsidR="00404A9B">
        <w:t>ce nombre est variable selon les catégories d’aliments (</w:t>
      </w:r>
      <w:proofErr w:type="spellStart"/>
      <w:r w:rsidR="00404A9B">
        <w:t>cf</w:t>
      </w:r>
      <w:proofErr w:type="spellEnd"/>
      <w:r w:rsidR="00404A9B">
        <w:t xml:space="preserve"> annexe </w:t>
      </w:r>
      <w:proofErr w:type="gramStart"/>
      <w:r w:rsidR="00404A9B">
        <w:t>I )</w:t>
      </w:r>
      <w:proofErr w:type="gramEnd"/>
    </w:p>
    <w:p w14:paraId="54483631" w14:textId="5E9AFD56" w:rsidR="00B75E96" w:rsidRDefault="00B75E96" w:rsidP="00B75E96">
      <w:pPr>
        <w:pStyle w:val="Paragraphedeliste"/>
        <w:numPr>
          <w:ilvl w:val="0"/>
          <w:numId w:val="1"/>
        </w:numPr>
      </w:pPr>
      <w:r w:rsidRPr="00E2252C">
        <w:rPr>
          <w:b/>
        </w:rPr>
        <w:t xml:space="preserve">Quantité : </w:t>
      </w:r>
      <w:r w:rsidR="00927B46">
        <w:t>Voir Annexe 1</w:t>
      </w:r>
      <w:r w:rsidR="00E2252C">
        <w:tab/>
      </w:r>
      <w:r w:rsidRPr="00E2252C">
        <w:rPr>
          <w:b/>
        </w:rPr>
        <w:t xml:space="preserve">Fréquence : </w:t>
      </w:r>
      <w:r w:rsidR="00927B46">
        <w:t xml:space="preserve"> </w:t>
      </w:r>
      <w:r w:rsidR="00404A9B">
        <w:t>oui (annexe I point A.2 et A.3)</w:t>
      </w:r>
      <w:r w:rsidR="00E2252C">
        <w:tab/>
      </w:r>
      <w:r w:rsidRPr="00E2252C">
        <w:rPr>
          <w:b/>
        </w:rPr>
        <w:t>Outils de prélèvement :</w:t>
      </w:r>
      <w:r>
        <w:t xml:space="preserve"> </w:t>
      </w:r>
      <w:r w:rsidR="00927B46">
        <w:t>Non</w:t>
      </w:r>
      <w:r w:rsidR="00E2252C">
        <w:tab/>
      </w:r>
      <w:r w:rsidRPr="00E2252C">
        <w:rPr>
          <w:b/>
        </w:rPr>
        <w:t>Délai de mise en analyse :</w:t>
      </w:r>
      <w:r>
        <w:t xml:space="preserve"> </w:t>
      </w:r>
      <w:r w:rsidR="00927B46">
        <w:t>Non</w:t>
      </w:r>
    </w:p>
    <w:p w14:paraId="74758E4F" w14:textId="77777777" w:rsidR="00B75E96" w:rsidRPr="00B73151" w:rsidRDefault="00B75E96" w:rsidP="00B73151">
      <w:pPr>
        <w:spacing w:after="0"/>
        <w:rPr>
          <w:b/>
          <w:u w:val="single"/>
        </w:rPr>
      </w:pPr>
      <w:r w:rsidRPr="00B73151">
        <w:rPr>
          <w:b/>
          <w:u w:val="single"/>
        </w:rPr>
        <w:t>Quels éléments de réponse sont exp</w:t>
      </w:r>
      <w:r w:rsidR="00B73151">
        <w:rPr>
          <w:b/>
          <w:u w:val="single"/>
        </w:rPr>
        <w:t>licités dans le document ?</w:t>
      </w:r>
    </w:p>
    <w:p w14:paraId="1A234CE8" w14:textId="78221344" w:rsidR="00B75E96" w:rsidRPr="000A39E3" w:rsidRDefault="000B76CD" w:rsidP="00B73151">
      <w:pPr>
        <w:spacing w:before="240" w:after="0"/>
        <w:ind w:firstLine="348"/>
        <w:rPr>
          <w:b/>
        </w:rPr>
      </w:pPr>
      <w:sdt>
        <w:sdtPr>
          <w:rPr>
            <w:rFonts w:ascii="MS Gothic" w:eastAsia="MS Gothic" w:hAnsi="MS Gothic"/>
          </w:rPr>
          <w:id w:val="1152485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65B5">
            <w:rPr>
              <w:rFonts w:ascii="MS Gothic" w:eastAsia="MS Gothic" w:hAnsi="MS Gothic" w:hint="eastAsia"/>
            </w:rPr>
            <w:t>☒</w:t>
          </w:r>
        </w:sdtContent>
      </w:sdt>
      <w:r w:rsidR="00B75E96" w:rsidRPr="000A39E3">
        <w:t xml:space="preserve"> </w:t>
      </w:r>
      <w:r w:rsidR="00B75E96" w:rsidRPr="00B75E96">
        <w:rPr>
          <w:b/>
        </w:rPr>
        <w:t>Représentativité d’échantillonnage</w:t>
      </w:r>
      <w:r w:rsidR="00B75E96">
        <w:t xml:space="preserve"> </w:t>
      </w:r>
      <w:r w:rsidR="00B75E96" w:rsidRPr="00707DDC">
        <w:t xml:space="preserve">(quantité, nb d’échantillons primaires, </w:t>
      </w:r>
      <w:proofErr w:type="gramStart"/>
      <w:r w:rsidR="0083136C" w:rsidRPr="00707DDC">
        <w:t>statistique</w:t>
      </w:r>
      <w:r w:rsidR="0083136C">
        <w:t>..</w:t>
      </w:r>
      <w:proofErr w:type="gramEnd"/>
      <w:r w:rsidR="00B75E96" w:rsidRPr="00707DDC">
        <w:t>)</w:t>
      </w:r>
    </w:p>
    <w:p w14:paraId="1BCD4EB9" w14:textId="671B30B0" w:rsidR="00B75E96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C</w:t>
      </w:r>
      <w:r w:rsidR="004F5780">
        <w:t>éréales</w:t>
      </w:r>
      <w:r w:rsidR="00BE65B5">
        <w:t>, oléagineux autres que les arachides, produits à base de céréales et produits à base d’oléagineux autres que les produits à base d’arachide</w:t>
      </w:r>
      <w:r w:rsidR="004F5780">
        <w:t xml:space="preserve">: Annexe 1 </w:t>
      </w:r>
      <w:r w:rsidR="00BE65B5">
        <w:t>– Partie II - A</w:t>
      </w:r>
    </w:p>
    <w:p w14:paraId="340C36B7" w14:textId="33D66DA4" w:rsidR="004F5780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F</w:t>
      </w:r>
      <w:r w:rsidR="00BA0214">
        <w:t xml:space="preserve">ruits séchés </w:t>
      </w:r>
      <w:r w:rsidR="00BE65B5">
        <w:t xml:space="preserve">et leurs produits dérivés/transformés </w:t>
      </w:r>
      <w:r w:rsidR="00BA0214">
        <w:t>à l’exception des figues </w:t>
      </w:r>
      <w:r w:rsidR="00BE65B5">
        <w:t xml:space="preserve">sèches </w:t>
      </w:r>
      <w:r w:rsidR="00BA0214">
        <w:t xml:space="preserve">: </w:t>
      </w:r>
      <w:r w:rsidR="00BE65B5">
        <w:t>Annexe 1 – Partie II - B</w:t>
      </w:r>
    </w:p>
    <w:p w14:paraId="22C415A7" w14:textId="1355EF21" w:rsidR="00BE65B5" w:rsidRDefault="00927B46" w:rsidP="00262335">
      <w:pPr>
        <w:pStyle w:val="Paragraphedeliste"/>
        <w:numPr>
          <w:ilvl w:val="1"/>
          <w:numId w:val="1"/>
        </w:numPr>
        <w:spacing w:after="0"/>
        <w:ind w:left="708"/>
      </w:pPr>
      <w:r>
        <w:t>F</w:t>
      </w:r>
      <w:r w:rsidR="00BE65B5">
        <w:t xml:space="preserve">igues sèches et leurs produits dérivés/transformés : Annexe 1 – Partie II </w:t>
      </w:r>
      <w:r w:rsidR="00721CC6">
        <w:t>–</w:t>
      </w:r>
      <w:r w:rsidR="00BE65B5">
        <w:t xml:space="preserve"> C</w:t>
      </w:r>
    </w:p>
    <w:p w14:paraId="65F20601" w14:textId="7253DD1E" w:rsidR="00721CC6" w:rsidRDefault="00721CC6" w:rsidP="00262335">
      <w:pPr>
        <w:pStyle w:val="Paragraphedeliste"/>
        <w:numPr>
          <w:ilvl w:val="1"/>
          <w:numId w:val="1"/>
        </w:numPr>
        <w:spacing w:after="0"/>
        <w:ind w:left="708"/>
      </w:pPr>
      <w:r>
        <w:t>Arachides, amandes d’abricot, fruits à coque et épices séchées caractérisées par des particules de grande taille et leurs produits dérivés/transformés : Annexe 1 – Partie II – D</w:t>
      </w:r>
    </w:p>
    <w:p w14:paraId="676328A2" w14:textId="5E0043C7" w:rsidR="00BD1DB1" w:rsidRDefault="00927B46" w:rsidP="00262335">
      <w:pPr>
        <w:pStyle w:val="Paragraphedeliste"/>
        <w:numPr>
          <w:ilvl w:val="1"/>
          <w:numId w:val="1"/>
        </w:numPr>
        <w:spacing w:after="0"/>
        <w:ind w:left="708"/>
      </w:pPr>
      <w:r>
        <w:t>E</w:t>
      </w:r>
      <w:r w:rsidR="00BD1DB1">
        <w:t>pices</w:t>
      </w:r>
      <w:r w:rsidR="00721CC6">
        <w:t xml:space="preserve"> séchées à l’exception des épices séchées caractérisées par des particules de grande taille et des épices en poudre : </w:t>
      </w:r>
      <w:r w:rsidR="00BD1DB1">
        <w:t xml:space="preserve"> : Annexe 1 – </w:t>
      </w:r>
      <w:r w:rsidR="00721CC6">
        <w:t>Partie II - E</w:t>
      </w:r>
    </w:p>
    <w:p w14:paraId="1B11CACD" w14:textId="709542D4" w:rsidR="00BD1DB1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L</w:t>
      </w:r>
      <w:r w:rsidR="00721CC6">
        <w:t xml:space="preserve">ait et </w:t>
      </w:r>
      <w:r w:rsidR="00BE55EE" w:rsidRPr="00BE55EE">
        <w:t>produits laitiers</w:t>
      </w:r>
      <w:r w:rsidR="00721CC6">
        <w:t xml:space="preserve">, </w:t>
      </w:r>
      <w:r w:rsidR="00BE55EE" w:rsidRPr="00BE55EE">
        <w:t xml:space="preserve">préparations pour </w:t>
      </w:r>
      <w:r w:rsidR="00721CC6" w:rsidRPr="00BE55EE">
        <w:t>nourrissons</w:t>
      </w:r>
      <w:r w:rsidR="00721CC6">
        <w:t xml:space="preserve">, </w:t>
      </w:r>
      <w:r w:rsidR="00721CC6" w:rsidRPr="00BE55EE">
        <w:t>préparations</w:t>
      </w:r>
      <w:r w:rsidR="00BE55EE" w:rsidRPr="00BE55EE">
        <w:t xml:space="preserve"> de suite</w:t>
      </w:r>
      <w:r w:rsidR="00721CC6">
        <w:t xml:space="preserve"> et denrées alimentaires destinées à des fins médicales spéciales y compris</w:t>
      </w:r>
      <w:r w:rsidR="00BE55EE" w:rsidRPr="00BE55EE">
        <w:t xml:space="preserve"> le lait pour nourrissons</w:t>
      </w:r>
      <w:r w:rsidR="00721CC6">
        <w:t xml:space="preserve"> et préparations destinées aux enfants de bas âge</w:t>
      </w:r>
      <w:r w:rsidR="00BE55EE" w:rsidRPr="00BE55EE">
        <w:t xml:space="preserve"> : </w:t>
      </w:r>
      <w:r w:rsidR="00721CC6">
        <w:t>Annexe 1 – Partie II – F</w:t>
      </w:r>
    </w:p>
    <w:p w14:paraId="556BF4B0" w14:textId="04F08272" w:rsidR="00BE55EE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Café</w:t>
      </w:r>
      <w:r w:rsidR="00BE55EE" w:rsidRPr="00927B46">
        <w:t>,</w:t>
      </w:r>
      <w:r w:rsidR="00721CC6">
        <w:t xml:space="preserve"> produits à base de café, cacao, produits à base de cacao, racine</w:t>
      </w:r>
      <w:r w:rsidR="00BE55EE" w:rsidRPr="00927B46">
        <w:t xml:space="preserve"> de réglisse et </w:t>
      </w:r>
      <w:r w:rsidR="00721CC6">
        <w:t>produits à base de réglisse</w:t>
      </w:r>
      <w:r w:rsidR="00BE55EE" w:rsidRPr="00927B46">
        <w:t xml:space="preserve"> : </w:t>
      </w:r>
      <w:r w:rsidR="00721CC6">
        <w:t>Annexe 1 – Partie II – G</w:t>
      </w:r>
    </w:p>
    <w:p w14:paraId="567BFEDF" w14:textId="21D10B86" w:rsidR="00721CC6" w:rsidRPr="00BE55EE" w:rsidRDefault="00721CC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 xml:space="preserve">Boissons </w:t>
      </w:r>
      <w:r w:rsidRPr="00927B46">
        <w:t xml:space="preserve">: </w:t>
      </w:r>
      <w:r>
        <w:t>Annexe 1 – Partie II – H</w:t>
      </w:r>
    </w:p>
    <w:p w14:paraId="18636EA8" w14:textId="2AE34EBA" w:rsidR="00C4303D" w:rsidRPr="00C4303D" w:rsidRDefault="00C4303D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>Produits solides</w:t>
      </w:r>
      <w:r w:rsidR="00927B46">
        <w:t xml:space="preserve"> </w:t>
      </w:r>
      <w:r w:rsidR="00721CC6">
        <w:t xml:space="preserve">transformés à base de fruits et de légumes </w:t>
      </w:r>
      <w:r w:rsidR="00721CC6" w:rsidRPr="00927B46">
        <w:t xml:space="preserve">: </w:t>
      </w:r>
      <w:r w:rsidR="00721CC6">
        <w:t>Annexe 1 – Partie II – I</w:t>
      </w:r>
    </w:p>
    <w:p w14:paraId="29D00B66" w14:textId="2AF6A929" w:rsidR="00C4303D" w:rsidRPr="00C4303D" w:rsidRDefault="00C4303D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>Aliments pour bébés</w:t>
      </w:r>
      <w:r w:rsidR="00721CC6">
        <w:t xml:space="preserve"> et préparation à base de céréales destinés aux nourrissons et enfants de bas âge</w:t>
      </w:r>
      <w:r w:rsidR="00721CC6" w:rsidRPr="00927B46">
        <w:t xml:space="preserve">: </w:t>
      </w:r>
      <w:r w:rsidR="00721CC6">
        <w:t>Annexe 1 – Partie II – J</w:t>
      </w:r>
    </w:p>
    <w:p w14:paraId="4A659A7B" w14:textId="03099FC0" w:rsidR="00C4303D" w:rsidRPr="00C4303D" w:rsidRDefault="00C4303D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 xml:space="preserve">Huiles végétales </w:t>
      </w:r>
      <w:r w:rsidR="00721CC6" w:rsidRPr="00927B46">
        <w:t xml:space="preserve">: </w:t>
      </w:r>
      <w:r w:rsidR="00721CC6">
        <w:t>Annexe 1 – Partie II – K</w:t>
      </w:r>
    </w:p>
    <w:p w14:paraId="5B5CEF2C" w14:textId="0CE9CE3C" w:rsidR="00721CC6" w:rsidRDefault="00927B46" w:rsidP="003935BF">
      <w:pPr>
        <w:pStyle w:val="Paragraphedeliste"/>
        <w:numPr>
          <w:ilvl w:val="1"/>
          <w:numId w:val="1"/>
        </w:numPr>
        <w:spacing w:after="0"/>
        <w:ind w:left="708"/>
      </w:pPr>
      <w:r>
        <w:t>C</w:t>
      </w:r>
      <w:r w:rsidR="00BB1B4A" w:rsidRPr="00927B46">
        <w:t>ompléments</w:t>
      </w:r>
      <w:r w:rsidR="003935BF" w:rsidRPr="00927B46">
        <w:t xml:space="preserve"> alimentaires</w:t>
      </w:r>
      <w:r w:rsidR="00721CC6">
        <w:t xml:space="preserve">, pollen, et produits à base de pollen </w:t>
      </w:r>
      <w:r w:rsidR="00721CC6" w:rsidRPr="00927B46">
        <w:t xml:space="preserve">: </w:t>
      </w:r>
      <w:r w:rsidR="00721CC6">
        <w:t>Annexe 1 – Partie II – L</w:t>
      </w:r>
    </w:p>
    <w:p w14:paraId="0524A51D" w14:textId="26621D59" w:rsidR="00721CC6" w:rsidRDefault="00721CC6" w:rsidP="00721CC6">
      <w:pPr>
        <w:pStyle w:val="Paragraphedeliste"/>
        <w:numPr>
          <w:ilvl w:val="1"/>
          <w:numId w:val="1"/>
        </w:numPr>
        <w:spacing w:after="0"/>
        <w:ind w:left="708"/>
      </w:pPr>
      <w:r>
        <w:t>Herbes séchées, infusions (produit séché), thés (produit séché) et épices en poudre </w:t>
      </w:r>
      <w:r w:rsidRPr="00927B46">
        <w:t xml:space="preserve">: </w:t>
      </w:r>
      <w:r>
        <w:t>Annexe 1 – Partie II – M</w:t>
      </w:r>
    </w:p>
    <w:p w14:paraId="00998926" w14:textId="2A1AAD02" w:rsidR="00721CC6" w:rsidRDefault="00721CC6" w:rsidP="003935BF">
      <w:pPr>
        <w:pStyle w:val="Paragraphedeliste"/>
        <w:numPr>
          <w:ilvl w:val="1"/>
          <w:numId w:val="1"/>
        </w:numPr>
        <w:spacing w:after="0"/>
        <w:ind w:left="708"/>
      </w:pPr>
      <w:r>
        <w:t xml:space="preserve">Très grands lots ou lots stockés ou transportés de telle manière qu’il est impossible de prélever des échantillons dans l’ensemble du lot </w:t>
      </w:r>
      <w:r w:rsidRPr="00927B46">
        <w:t xml:space="preserve">: </w:t>
      </w:r>
      <w:r>
        <w:t>Annexe 1 – Partie II – N</w:t>
      </w:r>
    </w:p>
    <w:p w14:paraId="6CEAC297" w14:textId="6C0408C8" w:rsidR="00B75E96" w:rsidRPr="00404A9B" w:rsidRDefault="000B76CD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4581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4A9B">
            <w:rPr>
              <w:rFonts w:ascii="MS Gothic" w:eastAsia="MS Gothic" w:hAnsi="MS Gothic" w:hint="eastAsia"/>
            </w:rPr>
            <w:t>☒</w:t>
          </w:r>
        </w:sdtContent>
      </w:sdt>
      <w:r w:rsidR="00B75E96" w:rsidRPr="00404A9B">
        <w:t xml:space="preserve"> </w:t>
      </w:r>
      <w:r w:rsidR="00B75E96" w:rsidRPr="00404A9B">
        <w:rPr>
          <w:b/>
        </w:rPr>
        <w:t xml:space="preserve">Méthode d’échantillonnage </w:t>
      </w:r>
      <w:r w:rsidR="00B75E96" w:rsidRPr="00404A9B">
        <w:t>(technique, outils, plan d’échantillonnage, fréquence…)</w:t>
      </w:r>
    </w:p>
    <w:p w14:paraId="29C948AD" w14:textId="77777777" w:rsidR="00404A9B" w:rsidRPr="00404A9B" w:rsidRDefault="00404A9B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404A9B">
        <w:t xml:space="preserve">Annexe 1 </w:t>
      </w:r>
    </w:p>
    <w:p w14:paraId="48CCE3A9" w14:textId="6C838A34" w:rsidR="00404A9B" w:rsidRDefault="003F6C88" w:rsidP="003F6C88">
      <w:pPr>
        <w:pStyle w:val="Paragraphedeliste"/>
        <w:numPr>
          <w:ilvl w:val="2"/>
          <w:numId w:val="1"/>
        </w:numPr>
        <w:spacing w:after="0"/>
      </w:pPr>
      <w:r>
        <w:t xml:space="preserve">Partie I - </w:t>
      </w:r>
      <w:r w:rsidR="00404A9B" w:rsidRPr="00404A9B">
        <w:t>Paragraphe A2</w:t>
      </w:r>
      <w:r w:rsidR="00DD0B44" w:rsidRPr="00404A9B">
        <w:t xml:space="preserve"> : </w:t>
      </w:r>
      <w:r w:rsidR="00252DB5" w:rsidRPr="00404A9B">
        <w:t>formule mathématique</w:t>
      </w:r>
      <w:r w:rsidR="00404A9B" w:rsidRPr="00404A9B">
        <w:t xml:space="preserve"> « guide » </w:t>
      </w:r>
      <w:r w:rsidR="00DD0B44" w:rsidRPr="00404A9B">
        <w:t>pour calculer la fréquence d’échantillonnage</w:t>
      </w:r>
      <w:r w:rsidR="00252DB5" w:rsidRPr="00404A9B">
        <w:t xml:space="preserve"> </w:t>
      </w:r>
      <w:r w:rsidR="00DD0B44" w:rsidRPr="00404A9B">
        <w:t>(=nombre d’emballages individuels séparant le pr</w:t>
      </w:r>
      <w:r w:rsidR="00404A9B" w:rsidRPr="00404A9B">
        <w:t xml:space="preserve">élèvement de deux échantillons) pour les conditionnements distincts. </w:t>
      </w:r>
    </w:p>
    <w:p w14:paraId="517DE122" w14:textId="6E8C70CA" w:rsidR="003935BF" w:rsidRPr="00404A9B" w:rsidRDefault="003F6C88" w:rsidP="00404A9B">
      <w:pPr>
        <w:pStyle w:val="Paragraphedeliste"/>
        <w:numPr>
          <w:ilvl w:val="2"/>
          <w:numId w:val="1"/>
        </w:numPr>
        <w:spacing w:after="0"/>
      </w:pPr>
      <w:r>
        <w:t xml:space="preserve">Partie II - </w:t>
      </w:r>
      <w:r w:rsidR="00404A9B" w:rsidRPr="00404A9B">
        <w:t>Paragraphe A.3</w:t>
      </w:r>
      <w:r>
        <w:t xml:space="preserve"> : A noter dans la partie N les </w:t>
      </w:r>
      <w:r w:rsidRPr="00404A9B">
        <w:t>modes de prélèvements spécifiques a</w:t>
      </w:r>
      <w:r>
        <w:t>ux</w:t>
      </w:r>
      <w:r w:rsidR="00404A9B" w:rsidRPr="00404A9B">
        <w:t xml:space="preserve"> t</w:t>
      </w:r>
      <w:r w:rsidR="003935BF" w:rsidRPr="00404A9B">
        <w:t xml:space="preserve">rès </w:t>
      </w:r>
      <w:r w:rsidR="00404A9B" w:rsidRPr="00404A9B">
        <w:t>grands l</w:t>
      </w:r>
      <w:r w:rsidR="003935BF" w:rsidRPr="00404A9B">
        <w:t xml:space="preserve">ots </w:t>
      </w:r>
      <w:r>
        <w:t>ou</w:t>
      </w:r>
      <w:r w:rsidR="003935BF" w:rsidRPr="00404A9B">
        <w:t xml:space="preserve"> </w:t>
      </w:r>
      <w:r w:rsidR="00404A9B" w:rsidRPr="00404A9B">
        <w:t>l</w:t>
      </w:r>
      <w:r w:rsidR="003935BF" w:rsidRPr="00404A9B">
        <w:t xml:space="preserve">ots </w:t>
      </w:r>
      <w:r w:rsidR="00404A9B" w:rsidRPr="00404A9B">
        <w:t>s</w:t>
      </w:r>
      <w:r w:rsidR="003935BF" w:rsidRPr="00404A9B">
        <w:t xml:space="preserve">tockés </w:t>
      </w:r>
      <w:r w:rsidR="00404A9B" w:rsidRPr="00404A9B">
        <w:t>o</w:t>
      </w:r>
      <w:r w:rsidR="003935BF" w:rsidRPr="00404A9B">
        <w:t xml:space="preserve">u </w:t>
      </w:r>
      <w:r w:rsidR="00404A9B" w:rsidRPr="00404A9B">
        <w:t>t</w:t>
      </w:r>
      <w:r w:rsidR="003935BF" w:rsidRPr="00404A9B">
        <w:t xml:space="preserve">ransportés </w:t>
      </w:r>
      <w:r w:rsidR="00404A9B" w:rsidRPr="00404A9B">
        <w:t>de t</w:t>
      </w:r>
      <w:r w:rsidR="003935BF" w:rsidRPr="00404A9B">
        <w:t xml:space="preserve">elle </w:t>
      </w:r>
      <w:r w:rsidR="00404A9B" w:rsidRPr="00404A9B">
        <w:t>m</w:t>
      </w:r>
      <w:r w:rsidR="003935BF" w:rsidRPr="00404A9B">
        <w:t xml:space="preserve">anière </w:t>
      </w:r>
      <w:r w:rsidR="00404A9B" w:rsidRPr="00404A9B">
        <w:t>q</w:t>
      </w:r>
      <w:r w:rsidR="003935BF" w:rsidRPr="00404A9B">
        <w:t xml:space="preserve">u'il </w:t>
      </w:r>
      <w:r w:rsidR="00404A9B" w:rsidRPr="00404A9B">
        <w:t>est</w:t>
      </w:r>
      <w:r w:rsidR="003935BF" w:rsidRPr="00404A9B">
        <w:t xml:space="preserve"> </w:t>
      </w:r>
      <w:r w:rsidR="00404A9B" w:rsidRPr="00404A9B">
        <w:t>i</w:t>
      </w:r>
      <w:r w:rsidR="003935BF" w:rsidRPr="00404A9B">
        <w:t xml:space="preserve">mpossible </w:t>
      </w:r>
      <w:r w:rsidR="00404A9B" w:rsidRPr="00404A9B">
        <w:t>de p</w:t>
      </w:r>
      <w:r w:rsidR="003935BF" w:rsidRPr="00404A9B">
        <w:t>rélev</w:t>
      </w:r>
      <w:r w:rsidR="00404A9B" w:rsidRPr="00404A9B">
        <w:t>er d</w:t>
      </w:r>
      <w:r w:rsidR="003935BF" w:rsidRPr="00404A9B">
        <w:t xml:space="preserve">es </w:t>
      </w:r>
      <w:r w:rsidR="00404A9B" w:rsidRPr="00404A9B">
        <w:t>échantillons d</w:t>
      </w:r>
      <w:r w:rsidR="003935BF" w:rsidRPr="00404A9B">
        <w:t xml:space="preserve">ans </w:t>
      </w:r>
      <w:r>
        <w:t xml:space="preserve">l'ensemble du Lot. Les autres parties décrivent les modalités spécifiques aux </w:t>
      </w:r>
      <w:r w:rsidRPr="00404A9B">
        <w:t>catégories ci-dessus citées</w:t>
      </w:r>
      <w:r>
        <w:t>.</w:t>
      </w:r>
    </w:p>
    <w:p w14:paraId="1B9F2B56" w14:textId="79291EEF" w:rsidR="00B75E96" w:rsidRPr="00160276" w:rsidRDefault="000B76CD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83943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0276">
            <w:rPr>
              <w:rFonts w:ascii="MS Gothic" w:eastAsia="MS Gothic" w:hAnsi="MS Gothic" w:hint="eastAsia"/>
            </w:rPr>
            <w:t>☒</w:t>
          </w:r>
        </w:sdtContent>
      </w:sdt>
      <w:r w:rsidR="00B75E96" w:rsidRPr="00160276">
        <w:rPr>
          <w:b/>
        </w:rPr>
        <w:t xml:space="preserve"> Contamination</w:t>
      </w:r>
      <w:r w:rsidR="00B75E96" w:rsidRPr="00160276">
        <w:t xml:space="preserve"> (contenants non adaptés, contamination croisée…)</w:t>
      </w:r>
    </w:p>
    <w:p w14:paraId="10F5D0C7" w14:textId="07FD08DD" w:rsidR="00B75E96" w:rsidRPr="00160276" w:rsidRDefault="003F6C88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 xml:space="preserve">Annexe I – Partie I- </w:t>
      </w:r>
      <w:r w:rsidR="00252DB5" w:rsidRPr="00160276">
        <w:t>Paragraphe A.</w:t>
      </w:r>
      <w:r w:rsidR="00160276" w:rsidRPr="00160276">
        <w:t>1.7 et 8 : q</w:t>
      </w:r>
      <w:r w:rsidR="00252DB5" w:rsidRPr="00160276">
        <w:t xml:space="preserve">uelques précisions sur le </w:t>
      </w:r>
      <w:r w:rsidR="00DD0B44" w:rsidRPr="00160276">
        <w:t>conditionnement</w:t>
      </w:r>
      <w:r w:rsidR="00252DB5" w:rsidRPr="00160276">
        <w:t>, l’envoi, la fermeture et l’étiquetage des échantillons.</w:t>
      </w:r>
    </w:p>
    <w:p w14:paraId="1B5B8B28" w14:textId="35DF7ECA" w:rsidR="00B75E96" w:rsidRDefault="000B76CD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8445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2608" w:rsidRPr="00160276">
            <w:rPr>
              <w:rFonts w:ascii="MS Gothic" w:eastAsia="MS Gothic" w:hAnsi="MS Gothic" w:hint="eastAsia"/>
            </w:rPr>
            <w:t>☒</w:t>
          </w:r>
        </w:sdtContent>
      </w:sdt>
      <w:r w:rsidR="00B75E96" w:rsidRPr="00160276">
        <w:rPr>
          <w:b/>
          <w:bCs/>
        </w:rPr>
        <w:t xml:space="preserve"> Application/Analyse</w:t>
      </w:r>
      <w:r w:rsidR="00B75E96" w:rsidRPr="00160276">
        <w:t xml:space="preserve"> (</w:t>
      </w:r>
      <w:r w:rsidR="5C65802F" w:rsidRPr="00160276">
        <w:t>délai avant mise en analyse, conditions de conservation, stockage, stabilité du prélèvement</w:t>
      </w:r>
      <w:r w:rsidR="00B75E96" w:rsidRPr="00160276">
        <w:t>…)</w:t>
      </w:r>
    </w:p>
    <w:p w14:paraId="293A5279" w14:textId="1C60C91A" w:rsidR="00160276" w:rsidRDefault="00160276" w:rsidP="00160276">
      <w:pPr>
        <w:pStyle w:val="Paragraphedeliste"/>
        <w:numPr>
          <w:ilvl w:val="1"/>
          <w:numId w:val="1"/>
        </w:numPr>
        <w:spacing w:after="0"/>
        <w:ind w:left="709" w:hanging="425"/>
      </w:pPr>
      <w:r w:rsidRPr="00160276">
        <w:t xml:space="preserve">L’annexe </w:t>
      </w:r>
      <w:r w:rsidR="00583FA5">
        <w:t>II</w:t>
      </w:r>
      <w:r w:rsidR="003F6C88">
        <w:t xml:space="preserve"> </w:t>
      </w:r>
      <w:r w:rsidRPr="00160276">
        <w:t>décrit les critères applicables à la préparation des échantillons et aux méthodes d’analyse utilisées pour le contrôle officiel des teneurs en mycotoxines des denrées alimentaires.</w:t>
      </w:r>
    </w:p>
    <w:p w14:paraId="5B5F5B5C" w14:textId="1957D5F3" w:rsidR="00583FA5" w:rsidRDefault="00583FA5" w:rsidP="00583FA5">
      <w:pPr>
        <w:pStyle w:val="Paragraphedeliste"/>
        <w:numPr>
          <w:ilvl w:val="1"/>
          <w:numId w:val="1"/>
        </w:numPr>
        <w:spacing w:after="0"/>
        <w:ind w:left="709" w:hanging="425"/>
      </w:pPr>
      <w:r w:rsidRPr="00583FA5">
        <w:t>Annexe II – Point 4.1 : les méthodes analytiques de confirmation doivent correspondent aux dispositions de l’annexe III, points 1 et 2 du règlement (UE) 2017/625</w:t>
      </w:r>
    </w:p>
    <w:p w14:paraId="59B77B28" w14:textId="20A97328" w:rsidR="00583FA5" w:rsidRPr="00583FA5" w:rsidRDefault="00583FA5" w:rsidP="00583FA5">
      <w:pPr>
        <w:pStyle w:val="Paragraphedeliste"/>
        <w:numPr>
          <w:ilvl w:val="1"/>
          <w:numId w:val="1"/>
        </w:numPr>
        <w:spacing w:after="0"/>
        <w:ind w:left="709" w:hanging="425"/>
      </w:pPr>
      <w:r>
        <w:t>Annexe I point A.6 : méthodologie spécifique à la recherche de sclérote d’ergot</w:t>
      </w:r>
    </w:p>
    <w:p w14:paraId="2213BF97" w14:textId="71127DA8" w:rsidR="00B75E96" w:rsidRPr="00160276" w:rsidRDefault="00B75E96" w:rsidP="00160276">
      <w:pPr>
        <w:spacing w:after="0"/>
      </w:pPr>
    </w:p>
    <w:p w14:paraId="1C15C24B" w14:textId="77777777" w:rsidR="00583FA5" w:rsidRDefault="00583FA5" w:rsidP="00EA5C20">
      <w:pPr>
        <w:rPr>
          <w:b/>
          <w:u w:val="single"/>
        </w:rPr>
      </w:pPr>
    </w:p>
    <w:p w14:paraId="5F5943E2" w14:textId="77777777" w:rsidR="00583FA5" w:rsidRDefault="00583FA5" w:rsidP="00EA5C20">
      <w:pPr>
        <w:rPr>
          <w:b/>
          <w:u w:val="single"/>
        </w:rPr>
      </w:pPr>
    </w:p>
    <w:p w14:paraId="2A81297E" w14:textId="77777777" w:rsidR="00583FA5" w:rsidRDefault="00583FA5" w:rsidP="00EA5C20">
      <w:pPr>
        <w:rPr>
          <w:b/>
          <w:u w:val="single"/>
        </w:rPr>
      </w:pPr>
    </w:p>
    <w:p w14:paraId="7A6F577C" w14:textId="77777777" w:rsidR="00583FA5" w:rsidRDefault="00583FA5" w:rsidP="00EA5C20">
      <w:pPr>
        <w:rPr>
          <w:b/>
          <w:u w:val="single"/>
        </w:rPr>
      </w:pPr>
    </w:p>
    <w:p w14:paraId="60C4767B" w14:textId="77777777" w:rsidR="00583FA5" w:rsidRDefault="00583FA5" w:rsidP="00EA5C20">
      <w:pPr>
        <w:rPr>
          <w:b/>
          <w:u w:val="single"/>
        </w:rPr>
      </w:pPr>
    </w:p>
    <w:p w14:paraId="2D5B2883" w14:textId="77777777" w:rsidR="00583FA5" w:rsidRDefault="00583FA5" w:rsidP="00EA5C20">
      <w:pPr>
        <w:rPr>
          <w:b/>
          <w:u w:val="single"/>
        </w:rPr>
      </w:pPr>
    </w:p>
    <w:p w14:paraId="06D3C0D4" w14:textId="77777777" w:rsidR="00583FA5" w:rsidRDefault="00583FA5" w:rsidP="00EA5C20">
      <w:pPr>
        <w:rPr>
          <w:b/>
          <w:u w:val="single"/>
        </w:rPr>
      </w:pPr>
    </w:p>
    <w:p w14:paraId="076EF08D" w14:textId="77777777" w:rsidR="00583FA5" w:rsidRDefault="00583FA5" w:rsidP="00EA5C20">
      <w:pPr>
        <w:rPr>
          <w:b/>
          <w:u w:val="single"/>
        </w:rPr>
      </w:pPr>
    </w:p>
    <w:p w14:paraId="4728F03D" w14:textId="77777777" w:rsidR="00583FA5" w:rsidRDefault="00583FA5" w:rsidP="00EA5C20">
      <w:pPr>
        <w:rPr>
          <w:b/>
          <w:u w:val="single"/>
        </w:rPr>
      </w:pPr>
    </w:p>
    <w:p w14:paraId="5B6C2631" w14:textId="77777777" w:rsidR="00583FA5" w:rsidRDefault="00583FA5" w:rsidP="00EA5C20">
      <w:pPr>
        <w:rPr>
          <w:b/>
          <w:u w:val="single"/>
        </w:rPr>
      </w:pPr>
    </w:p>
    <w:p w14:paraId="6CAD31BF" w14:textId="77777777" w:rsidR="00583FA5" w:rsidRDefault="00583FA5" w:rsidP="00EA5C20">
      <w:pPr>
        <w:rPr>
          <w:b/>
          <w:u w:val="single"/>
        </w:rPr>
      </w:pPr>
    </w:p>
    <w:p w14:paraId="62F9DD28" w14:textId="77777777" w:rsidR="00583FA5" w:rsidRDefault="00583FA5" w:rsidP="00EA5C20">
      <w:pPr>
        <w:rPr>
          <w:b/>
          <w:u w:val="single"/>
        </w:rPr>
      </w:pPr>
    </w:p>
    <w:p w14:paraId="5331F371" w14:textId="77777777" w:rsidR="00583FA5" w:rsidRDefault="00583FA5" w:rsidP="00EA5C20">
      <w:pPr>
        <w:rPr>
          <w:b/>
          <w:u w:val="single"/>
        </w:rPr>
      </w:pPr>
    </w:p>
    <w:p w14:paraId="644621D9" w14:textId="77777777" w:rsidR="00583FA5" w:rsidRDefault="00583FA5" w:rsidP="00EA5C20">
      <w:pPr>
        <w:rPr>
          <w:b/>
          <w:u w:val="single"/>
        </w:rPr>
      </w:pPr>
    </w:p>
    <w:p w14:paraId="576742A1" w14:textId="77777777" w:rsidR="00583FA5" w:rsidRDefault="00583FA5" w:rsidP="00EA5C20">
      <w:pPr>
        <w:rPr>
          <w:b/>
          <w:u w:val="single"/>
        </w:rPr>
      </w:pPr>
    </w:p>
    <w:p w14:paraId="0FC43CEE" w14:textId="77777777" w:rsidR="00583FA5" w:rsidRDefault="00583FA5" w:rsidP="00EA5C20">
      <w:pPr>
        <w:rPr>
          <w:b/>
          <w:u w:val="single"/>
        </w:rPr>
      </w:pPr>
    </w:p>
    <w:p w14:paraId="30BB992B" w14:textId="77777777" w:rsidR="00583FA5" w:rsidRDefault="00583FA5" w:rsidP="00EA5C20">
      <w:pPr>
        <w:rPr>
          <w:b/>
          <w:u w:val="single"/>
        </w:rPr>
      </w:pPr>
    </w:p>
    <w:p w14:paraId="37636D79" w14:textId="77777777" w:rsidR="00583FA5" w:rsidRDefault="00583FA5" w:rsidP="00EA5C20">
      <w:pPr>
        <w:rPr>
          <w:b/>
          <w:u w:val="single"/>
        </w:rPr>
      </w:pPr>
    </w:p>
    <w:p w14:paraId="44AB79A1" w14:textId="77777777" w:rsidR="00583FA5" w:rsidRDefault="00583FA5" w:rsidP="00EA5C20">
      <w:pPr>
        <w:rPr>
          <w:b/>
          <w:u w:val="single"/>
        </w:rPr>
      </w:pPr>
    </w:p>
    <w:p w14:paraId="23FAEAFB" w14:textId="7C6B8A74" w:rsidR="00EA5C20" w:rsidRDefault="00EA5C20" w:rsidP="00EA5C20">
      <w:pPr>
        <w:rPr>
          <w:b/>
          <w:u w:val="single"/>
        </w:rPr>
      </w:pPr>
      <w:r w:rsidRPr="00AC2F16">
        <w:rPr>
          <w:b/>
          <w:u w:val="single"/>
        </w:rPr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2689"/>
        <w:gridCol w:w="9922"/>
        <w:gridCol w:w="1748"/>
      </w:tblGrid>
      <w:tr w:rsidR="005D3C60" w14:paraId="7FDE0E58" w14:textId="77777777" w:rsidTr="003510B4">
        <w:tc>
          <w:tcPr>
            <w:tcW w:w="2689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9922" w:type="dxa"/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1748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3510B4">
        <w:trPr>
          <w:trHeight w:val="1488"/>
        </w:trPr>
        <w:tc>
          <w:tcPr>
            <w:tcW w:w="2689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9922" w:type="dxa"/>
          </w:tcPr>
          <w:p w14:paraId="2A71BC66" w14:textId="2462A1AB" w:rsidR="005D3C60" w:rsidRDefault="00583FA5" w:rsidP="005D3C60">
            <w:r>
              <w:t>Des définitions de terminologie :</w:t>
            </w:r>
            <w:r w:rsidR="00EC4651">
              <w:t xml:space="preserve"> lot, </w:t>
            </w:r>
            <w:r>
              <w:t>sous lot</w:t>
            </w:r>
            <w:r w:rsidR="00EC4651">
              <w:t>, échantillon élémentaire, échantillon global, échantillon de laboratoire</w:t>
            </w:r>
            <w:r>
              <w:t>….</w:t>
            </w:r>
          </w:p>
          <w:p w14:paraId="009C28F0" w14:textId="77777777" w:rsidR="00583FA5" w:rsidRDefault="00583FA5" w:rsidP="005D3C60"/>
          <w:p w14:paraId="3D87479A" w14:textId="36094C89" w:rsidR="004F5780" w:rsidRDefault="00583FA5" w:rsidP="000F3C5C">
            <w:pPr>
              <w:tabs>
                <w:tab w:val="left" w:pos="1860"/>
              </w:tabs>
            </w:pPr>
            <w:r>
              <w:t>Description détaillées des modalités en fonction des catégories de denrées alimentaires règlementées</w:t>
            </w:r>
            <w:r w:rsidR="000F3C5C">
              <w:t> : des explications détaillées sur la constitution des échantillons</w:t>
            </w:r>
            <w:r w:rsidR="00BA0214">
              <w:t>, en fonction des poids des lots ou de l’unité de vente au détail.</w:t>
            </w:r>
          </w:p>
          <w:p w14:paraId="53003D5B" w14:textId="77777777" w:rsidR="00583FA5" w:rsidRDefault="00583FA5" w:rsidP="000F3C5C">
            <w:pPr>
              <w:tabs>
                <w:tab w:val="left" w:pos="1860"/>
              </w:tabs>
            </w:pPr>
          </w:p>
          <w:p w14:paraId="53165FB4" w14:textId="6FE47028" w:rsidR="00583FA5" w:rsidRDefault="00583FA5" w:rsidP="000F3C5C">
            <w:pPr>
              <w:tabs>
                <w:tab w:val="left" w:pos="1860"/>
              </w:tabs>
            </w:pPr>
            <w:r w:rsidRPr="00583FA5">
              <w:t>Méthode d'échantillonnage des très grands lots ou des lots stockés ou transportés</w:t>
            </w:r>
          </w:p>
          <w:p w14:paraId="5A39BBE3" w14:textId="0165E823" w:rsidR="00583FA5" w:rsidRPr="005D3C60" w:rsidRDefault="00583FA5" w:rsidP="00583FA5">
            <w:pPr>
              <w:tabs>
                <w:tab w:val="left" w:pos="1860"/>
              </w:tabs>
            </w:pPr>
          </w:p>
        </w:tc>
        <w:tc>
          <w:tcPr>
            <w:tcW w:w="1748" w:type="dxa"/>
          </w:tcPr>
          <w:p w14:paraId="41C8F396" w14:textId="77777777" w:rsidR="005D3C60" w:rsidRPr="005D3C60" w:rsidRDefault="005D3C60" w:rsidP="005D3C60"/>
        </w:tc>
      </w:tr>
      <w:tr w:rsidR="00583FA5" w:rsidRPr="00583FA5" w14:paraId="2BA584A3" w14:textId="77777777" w:rsidTr="003510B4">
        <w:trPr>
          <w:trHeight w:val="1281"/>
        </w:trPr>
        <w:tc>
          <w:tcPr>
            <w:tcW w:w="2689" w:type="dxa"/>
          </w:tcPr>
          <w:p w14:paraId="21165E0E" w14:textId="77777777" w:rsidR="005D3C60" w:rsidRPr="00583FA5" w:rsidRDefault="00B14619" w:rsidP="00B14619">
            <w:pPr>
              <w:rPr>
                <w:sz w:val="20"/>
              </w:rPr>
            </w:pPr>
            <w:r w:rsidRPr="00583FA5">
              <w:rPr>
                <w:b/>
                <w:sz w:val="20"/>
              </w:rPr>
              <w:t>Méthode d’échantillonnage</w:t>
            </w:r>
            <w:r w:rsidRPr="00583FA5">
              <w:rPr>
                <w:sz w:val="20"/>
              </w:rPr>
              <w:t xml:space="preserve"> (technique, </w:t>
            </w:r>
            <w:r w:rsidR="00D6423A" w:rsidRPr="00583FA5">
              <w:rPr>
                <w:sz w:val="20"/>
              </w:rPr>
              <w:t xml:space="preserve">outils, </w:t>
            </w:r>
            <w:r w:rsidRPr="00583FA5">
              <w:rPr>
                <w:sz w:val="20"/>
              </w:rPr>
              <w:t>plan d’échantillonnage</w:t>
            </w:r>
            <w:r w:rsidR="006639BA" w:rsidRPr="00583FA5">
              <w:rPr>
                <w:sz w:val="20"/>
              </w:rPr>
              <w:t>, fréquence</w:t>
            </w:r>
            <w:r w:rsidRPr="00583FA5">
              <w:rPr>
                <w:sz w:val="20"/>
              </w:rPr>
              <w:t>…)</w:t>
            </w:r>
          </w:p>
        </w:tc>
        <w:tc>
          <w:tcPr>
            <w:tcW w:w="9922" w:type="dxa"/>
          </w:tcPr>
          <w:p w14:paraId="4D98129B" w14:textId="77777777" w:rsidR="00583FA5" w:rsidRDefault="00583FA5" w:rsidP="00583FA5"/>
          <w:p w14:paraId="7220A61C" w14:textId="36141376" w:rsidR="00583FA5" w:rsidRDefault="00583FA5" w:rsidP="00583FA5">
            <w:r>
              <w:t>Pas de description d’outils</w:t>
            </w:r>
          </w:p>
          <w:p w14:paraId="3B3B66CA" w14:textId="77777777" w:rsidR="009D139C" w:rsidRDefault="009D139C" w:rsidP="00583FA5"/>
          <w:p w14:paraId="72A3D3EC" w14:textId="70E333D0" w:rsidR="005D3C60" w:rsidRPr="00583FA5" w:rsidRDefault="009D139C" w:rsidP="00583FA5">
            <w:r>
              <w:t>Formule générale pour la fréquence d’échantillonnage</w:t>
            </w:r>
          </w:p>
        </w:tc>
        <w:tc>
          <w:tcPr>
            <w:tcW w:w="1748" w:type="dxa"/>
          </w:tcPr>
          <w:p w14:paraId="0D0B940D" w14:textId="08F828AB" w:rsidR="005D3C60" w:rsidRPr="00583FA5" w:rsidRDefault="00583FA5" w:rsidP="008D0868">
            <w:pPr>
              <w:rPr>
                <w:color w:val="FF0000"/>
              </w:rPr>
            </w:pPr>
            <w:r w:rsidRPr="008D0868">
              <w:t xml:space="preserve">Pas de dispositions concernant les </w:t>
            </w:r>
            <w:r w:rsidR="008D0868" w:rsidRPr="008D0868">
              <w:t>méthodes</w:t>
            </w:r>
            <w:r w:rsidRPr="008D0868">
              <w:t xml:space="preserve"> de réduction d’échantillon</w:t>
            </w:r>
          </w:p>
        </w:tc>
      </w:tr>
      <w:tr w:rsidR="00583FA5" w:rsidRPr="00583FA5" w14:paraId="0A566965" w14:textId="77777777" w:rsidTr="003510B4">
        <w:trPr>
          <w:trHeight w:val="833"/>
        </w:trPr>
        <w:tc>
          <w:tcPr>
            <w:tcW w:w="2689" w:type="dxa"/>
          </w:tcPr>
          <w:p w14:paraId="34EE5AD1" w14:textId="77777777" w:rsidR="005D3C60" w:rsidRPr="00583FA5" w:rsidRDefault="00B14619" w:rsidP="00B75E96">
            <w:pPr>
              <w:rPr>
                <w:sz w:val="20"/>
              </w:rPr>
            </w:pPr>
            <w:r w:rsidRPr="00583FA5">
              <w:rPr>
                <w:b/>
                <w:sz w:val="20"/>
              </w:rPr>
              <w:t>Contamination</w:t>
            </w:r>
            <w:r w:rsidRPr="00583FA5">
              <w:rPr>
                <w:sz w:val="20"/>
              </w:rPr>
              <w:t xml:space="preserve"> (contenants non adaptés</w:t>
            </w:r>
            <w:r w:rsidR="00BD7390" w:rsidRPr="00583FA5">
              <w:rPr>
                <w:sz w:val="20"/>
              </w:rPr>
              <w:t>, contamination croisée</w:t>
            </w:r>
            <w:r w:rsidRPr="00583FA5">
              <w:rPr>
                <w:sz w:val="20"/>
              </w:rPr>
              <w:t>…)</w:t>
            </w:r>
          </w:p>
        </w:tc>
        <w:tc>
          <w:tcPr>
            <w:tcW w:w="9922" w:type="dxa"/>
          </w:tcPr>
          <w:p w14:paraId="0E27B00A" w14:textId="5F9B23A5" w:rsidR="00C4303D" w:rsidRPr="00583FA5" w:rsidRDefault="00C4303D" w:rsidP="003510B4"/>
        </w:tc>
        <w:tc>
          <w:tcPr>
            <w:tcW w:w="1748" w:type="dxa"/>
          </w:tcPr>
          <w:p w14:paraId="60061E4C" w14:textId="41EE470F" w:rsidR="005D3C60" w:rsidRPr="00583FA5" w:rsidRDefault="003510B4" w:rsidP="005D3C60">
            <w:r w:rsidRPr="00583FA5">
              <w:t>Pas d’information</w:t>
            </w:r>
          </w:p>
        </w:tc>
      </w:tr>
      <w:tr w:rsidR="00583FA5" w:rsidRPr="00583FA5" w14:paraId="45E16BB8" w14:textId="77777777" w:rsidTr="00583FA5">
        <w:trPr>
          <w:trHeight w:val="1139"/>
        </w:trPr>
        <w:tc>
          <w:tcPr>
            <w:tcW w:w="2689" w:type="dxa"/>
          </w:tcPr>
          <w:p w14:paraId="452EFE3F" w14:textId="6F5558F3" w:rsidR="00B14619" w:rsidRPr="00583FA5" w:rsidRDefault="2A8CD629" w:rsidP="6C49900A">
            <w:pPr>
              <w:rPr>
                <w:sz w:val="20"/>
                <w:szCs w:val="20"/>
              </w:rPr>
            </w:pPr>
            <w:r w:rsidRPr="00583FA5">
              <w:rPr>
                <w:b/>
                <w:bCs/>
                <w:sz w:val="20"/>
                <w:szCs w:val="20"/>
              </w:rPr>
              <w:t>Application</w:t>
            </w:r>
            <w:r w:rsidR="00BD7390" w:rsidRPr="00583FA5">
              <w:rPr>
                <w:b/>
                <w:bCs/>
                <w:sz w:val="20"/>
                <w:szCs w:val="20"/>
              </w:rPr>
              <w:t>/Analyse</w:t>
            </w:r>
            <w:r w:rsidRPr="00583FA5">
              <w:rPr>
                <w:sz w:val="20"/>
                <w:szCs w:val="20"/>
              </w:rPr>
              <w:t xml:space="preserve"> (</w:t>
            </w:r>
            <w:r w:rsidR="238C00D4" w:rsidRPr="00583FA5">
              <w:t>délai avant mise en analyse, conditions de conservation, stockage, stabilité du prélèvement</w:t>
            </w:r>
            <w:r w:rsidRPr="00583FA5">
              <w:rPr>
                <w:sz w:val="20"/>
                <w:szCs w:val="20"/>
              </w:rPr>
              <w:t>)</w:t>
            </w:r>
          </w:p>
        </w:tc>
        <w:tc>
          <w:tcPr>
            <w:tcW w:w="9922" w:type="dxa"/>
          </w:tcPr>
          <w:p w14:paraId="7B54B178" w14:textId="77777777" w:rsidR="003935BF" w:rsidRDefault="00583FA5" w:rsidP="003935BF">
            <w:r w:rsidRPr="00583FA5">
              <w:t>Des critères de performances généralisées pour toutes les mycotoxines</w:t>
            </w:r>
          </w:p>
          <w:p w14:paraId="6CDB1FB7" w14:textId="77777777" w:rsidR="00583FA5" w:rsidRDefault="00583FA5" w:rsidP="003935BF">
            <w:r>
              <w:t>Des dispositions spécifiques relatives aux LOQ par mycotoxines</w:t>
            </w:r>
          </w:p>
          <w:p w14:paraId="40D0F110" w14:textId="77777777" w:rsidR="00583FA5" w:rsidRDefault="00583FA5" w:rsidP="00583FA5">
            <w:r>
              <w:t>Des dispositions pour la validation des méthodes analytiques</w:t>
            </w:r>
          </w:p>
          <w:p w14:paraId="44EAFD9C" w14:textId="333CCCFD" w:rsidR="00583FA5" w:rsidRPr="00583FA5" w:rsidRDefault="00583FA5" w:rsidP="00583FA5">
            <w:r>
              <w:t>Des dispositions lié</w:t>
            </w:r>
            <w:r w:rsidR="008D0868">
              <w:t>e</w:t>
            </w:r>
            <w:r>
              <w:t>s à l’enregistrement du résultat et la prise en compte de l’incertitude</w:t>
            </w:r>
          </w:p>
        </w:tc>
        <w:tc>
          <w:tcPr>
            <w:tcW w:w="1748" w:type="dxa"/>
          </w:tcPr>
          <w:p w14:paraId="4B94D5A5" w14:textId="57B81C3E" w:rsidR="00B14619" w:rsidRPr="00583FA5" w:rsidRDefault="003510B4" w:rsidP="005D3C60">
            <w:pPr>
              <w:rPr>
                <w:color w:val="FF0000"/>
              </w:rPr>
            </w:pPr>
            <w:r w:rsidRPr="00583FA5">
              <w:t>Pas d’information</w:t>
            </w:r>
            <w:r w:rsidR="003361EA" w:rsidRPr="00583FA5">
              <w:t xml:space="preserve"> sur délai avant mise en analyse, conditions de conservation, stockage, stabilité du prélèvement.</w:t>
            </w:r>
          </w:p>
        </w:tc>
      </w:tr>
    </w:tbl>
    <w:p w14:paraId="3DEEC669" w14:textId="77777777" w:rsidR="006639BA" w:rsidRPr="00583FA5" w:rsidRDefault="006639BA" w:rsidP="00E03B0E">
      <w:pPr>
        <w:rPr>
          <w:color w:val="FF0000"/>
        </w:rPr>
      </w:pPr>
    </w:p>
    <w:sectPr w:rsidR="006639BA" w:rsidRPr="00583FA5" w:rsidSect="00CE2608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0F49"/>
    <w:multiLevelType w:val="hybridMultilevel"/>
    <w:tmpl w:val="B9AECC92"/>
    <w:lvl w:ilvl="0" w:tplc="F9A8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6"/>
    <w:rsid w:val="000245C4"/>
    <w:rsid w:val="00051FA2"/>
    <w:rsid w:val="00056226"/>
    <w:rsid w:val="000B76CD"/>
    <w:rsid w:val="000F3C5C"/>
    <w:rsid w:val="000F60DE"/>
    <w:rsid w:val="00160276"/>
    <w:rsid w:val="00164672"/>
    <w:rsid w:val="001C457E"/>
    <w:rsid w:val="00252DB5"/>
    <w:rsid w:val="002740B1"/>
    <w:rsid w:val="003361EA"/>
    <w:rsid w:val="003510B4"/>
    <w:rsid w:val="003935BF"/>
    <w:rsid w:val="003F6C88"/>
    <w:rsid w:val="00404A9B"/>
    <w:rsid w:val="0042428A"/>
    <w:rsid w:val="00424316"/>
    <w:rsid w:val="00453741"/>
    <w:rsid w:val="004564EF"/>
    <w:rsid w:val="004F4AC0"/>
    <w:rsid w:val="004F5780"/>
    <w:rsid w:val="00583FA5"/>
    <w:rsid w:val="005C74B8"/>
    <w:rsid w:val="005D3C60"/>
    <w:rsid w:val="006639BA"/>
    <w:rsid w:val="00707DDC"/>
    <w:rsid w:val="00721CC6"/>
    <w:rsid w:val="0083136C"/>
    <w:rsid w:val="0089724C"/>
    <w:rsid w:val="008D0868"/>
    <w:rsid w:val="0090331B"/>
    <w:rsid w:val="00927B46"/>
    <w:rsid w:val="00965610"/>
    <w:rsid w:val="009D139C"/>
    <w:rsid w:val="009D7485"/>
    <w:rsid w:val="00A04D07"/>
    <w:rsid w:val="00A10AAD"/>
    <w:rsid w:val="00AC2F16"/>
    <w:rsid w:val="00B14619"/>
    <w:rsid w:val="00B73151"/>
    <w:rsid w:val="00B75E96"/>
    <w:rsid w:val="00BA0214"/>
    <w:rsid w:val="00BB1B4A"/>
    <w:rsid w:val="00BD1DB1"/>
    <w:rsid w:val="00BD7390"/>
    <w:rsid w:val="00BE55EE"/>
    <w:rsid w:val="00BE65B5"/>
    <w:rsid w:val="00C4303D"/>
    <w:rsid w:val="00C43E67"/>
    <w:rsid w:val="00C8502D"/>
    <w:rsid w:val="00C90DEE"/>
    <w:rsid w:val="00CE2608"/>
    <w:rsid w:val="00D6423A"/>
    <w:rsid w:val="00DD0B44"/>
    <w:rsid w:val="00E03B0E"/>
    <w:rsid w:val="00E2252C"/>
    <w:rsid w:val="00EA5C20"/>
    <w:rsid w:val="00EC4651"/>
    <w:rsid w:val="00F74DCD"/>
    <w:rsid w:val="00FD2BEA"/>
    <w:rsid w:val="00FF159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  <w15:chartTrackingRefBased/>
  <w15:docId w15:val="{F6D9F36C-5EE9-4133-95AF-2D0B214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customStyle="1" w:styleId="CM1">
    <w:name w:val="CM1"/>
    <w:basedOn w:val="Normal"/>
    <w:next w:val="Normal"/>
    <w:uiPriority w:val="99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A021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2384DF3DB24A3C8AD8DD4C9775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C8E1-0F68-419C-B460-7D7C0D9E8C36}"/>
      </w:docPartPr>
      <w:docPartBody>
        <w:p w:rsidR="00C86B39" w:rsidRDefault="00453741" w:rsidP="00453741">
          <w:pPr>
            <w:pStyle w:val="B52384DF3DB24A3C8AD8DD4C9775466A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F1F82755DF46568E8CD3CEBAB4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27A19-047B-4EA6-9EB8-0C4AF971FF85}"/>
      </w:docPartPr>
      <w:docPartBody>
        <w:p w:rsidR="00C86B39" w:rsidRDefault="00453741" w:rsidP="00453741">
          <w:pPr>
            <w:pStyle w:val="E7F1F82755DF46568E8CD3CEBAB4CB8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3AB44D4D14EE8BE14AB0326195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25FC-2A47-4985-97FB-8CEA5F4C3EE9}"/>
      </w:docPartPr>
      <w:docPartBody>
        <w:p w:rsidR="00C86B39" w:rsidRDefault="00453741" w:rsidP="00453741">
          <w:pPr>
            <w:pStyle w:val="7683AB44D4D14EE8BE14AB0326195C29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C432DE99D4B0FB1F7F1582F6D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73C4-1FED-422C-A8AA-FE940F220562}"/>
      </w:docPartPr>
      <w:docPartBody>
        <w:p w:rsidR="00C86B39" w:rsidRDefault="00453741" w:rsidP="00453741">
          <w:pPr>
            <w:pStyle w:val="FBAC432DE99D4B0FB1F7F1582F6D12F8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7975BAD601496CB172384AAC57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BB11E-2148-4636-A95C-978BB614ABD6}"/>
      </w:docPartPr>
      <w:docPartBody>
        <w:p w:rsidR="00C86B39" w:rsidRDefault="00453741" w:rsidP="00453741">
          <w:pPr>
            <w:pStyle w:val="EC7975BAD601496CB172384AAC5705B3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001FA0400446688B1C9112B605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343E-E6CC-4EBF-83E4-3BD210112520}"/>
      </w:docPartPr>
      <w:docPartBody>
        <w:p w:rsidR="00C86B39" w:rsidRDefault="00453741" w:rsidP="00453741">
          <w:pPr>
            <w:pStyle w:val="56001FA0400446688B1C9112B605076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AC09961C84AE594A7EC2DB621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B9E6-4771-4FF5-8ADF-A17F6C80028D}"/>
      </w:docPartPr>
      <w:docPartBody>
        <w:p w:rsidR="00C86B39" w:rsidRDefault="00453741" w:rsidP="00453741">
          <w:pPr>
            <w:pStyle w:val="A85AC09961C84AE594A7EC2DB621A3BF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41"/>
    <w:rsid w:val="00453741"/>
    <w:rsid w:val="006D3DC6"/>
    <w:rsid w:val="00A74141"/>
    <w:rsid w:val="00C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741"/>
    <w:rPr>
      <w:color w:val="808080"/>
    </w:rPr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7AD98-FBE7-4DAD-9301-CEDC70E3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2c00f-b959-4f35-b7b1-bb6b8bbb4778"/>
    <ds:schemaRef ds:uri="d166f2b2-25b1-4ae0-82ff-faec7da07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87650-837E-4DB0-8F26-4BE11BE0EF05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d166f2b2-25b1-4ae0-82ff-faec7da0797f"/>
    <ds:schemaRef ds:uri="http://purl.org/dc/dcmitype/"/>
    <ds:schemaRef ds:uri="http://schemas.microsoft.com/office/2006/metadata/properties"/>
    <ds:schemaRef ds:uri="http://schemas.microsoft.com/office/infopath/2007/PartnerControls"/>
    <ds:schemaRef ds:uri="3d52c00f-b959-4f35-b7b1-bb6b8bbb4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Schwebel</dc:creator>
  <cp:keywords/>
  <dc:description/>
  <cp:lastModifiedBy>JMS</cp:lastModifiedBy>
  <cp:revision>2</cp:revision>
  <dcterms:created xsi:type="dcterms:W3CDTF">2024-04-12T10:00:00Z</dcterms:created>
  <dcterms:modified xsi:type="dcterms:W3CDTF">2024-04-12T10:00:00Z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